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83200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F33B2">
        <w:rPr>
          <w:rFonts w:ascii="Times New Roman" w:hAnsi="Times New Roman" w:cs="Times New Roman"/>
          <w:szCs w:val="20"/>
          <w:lang w:val="sr-Cyrl-CS"/>
        </w:rPr>
        <w:t>3614</w:t>
      </w:r>
      <w:r w:rsidR="008F3C94">
        <w:rPr>
          <w:rFonts w:ascii="Times New Roman" w:hAnsi="Times New Roman" w:cs="Times New Roman"/>
          <w:szCs w:val="20"/>
        </w:rPr>
        <w:t>/5-</w:t>
      </w:r>
      <w:r w:rsidR="00E83200">
        <w:rPr>
          <w:rFonts w:ascii="Times New Roman" w:hAnsi="Times New Roman" w:cs="Times New Roman"/>
          <w:szCs w:val="20"/>
          <w:lang w:val="sr-Cyrl-CS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6F33B2">
        <w:rPr>
          <w:rFonts w:ascii="Times New Roman" w:hAnsi="Times New Roman" w:cs="Times New Roman"/>
          <w:color w:val="000000"/>
          <w:szCs w:val="20"/>
          <w:lang w:val="sr-Cyrl-CS"/>
        </w:rPr>
        <w:t xml:space="preserve"> 30</w:t>
      </w:r>
      <w:r w:rsidR="00E83200">
        <w:rPr>
          <w:rFonts w:ascii="Times New Roman" w:hAnsi="Times New Roman" w:cs="Times New Roman"/>
          <w:color w:val="000000"/>
          <w:szCs w:val="20"/>
          <w:lang w:val="sr-Cyrl-CS"/>
        </w:rPr>
        <w:t>.05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6F33B2" w:rsidRPr="006F33B2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Хирушки  шавни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142EE">
        <w:rPr>
          <w:rFonts w:ascii="Times New Roman" w:hAnsi="Times New Roman"/>
          <w:b/>
          <w:color w:val="000000"/>
          <w:sz w:val="20"/>
          <w:szCs w:val="20"/>
          <w:lang w:val="sr-Cyrl-CS"/>
        </w:rPr>
        <w:t>2</w:t>
      </w:r>
      <w:r w:rsidR="006F33B2">
        <w:rPr>
          <w:rFonts w:ascii="Times New Roman" w:hAnsi="Times New Roman"/>
          <w:b/>
          <w:color w:val="000000"/>
          <w:sz w:val="20"/>
          <w:szCs w:val="20"/>
          <w:lang w:val="sr-Cyrl-CS"/>
        </w:rPr>
        <w:t>9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8F3C94" w:rsidRPr="00E20530" w:rsidRDefault="008431B1" w:rsidP="00E20530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E83200" w:rsidRPr="00E83200">
        <w:t xml:space="preserve"> 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ab/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партији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10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ставке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1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2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тражена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таперпоинт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оштра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Обзиром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сте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навели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два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типа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игала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прецизирате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која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Вам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потребна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округла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оштра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округла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оштрим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6F33B2">
        <w:rPr>
          <w:rFonts w:ascii="Times New Roman" w:hAnsi="Times New Roman" w:cs="Times New Roman"/>
          <w:noProof/>
          <w:szCs w:val="20"/>
          <w:lang w:val="sr-Cyrl-CS"/>
        </w:rPr>
        <w:t>врхом</w:t>
      </w:r>
      <w:r w:rsidR="006F33B2" w:rsidRPr="006F33B2">
        <w:rPr>
          <w:rFonts w:ascii="Times New Roman" w:hAnsi="Times New Roman" w:cs="Times New Roman"/>
          <w:noProof/>
          <w:szCs w:val="20"/>
          <w:lang w:val="sr-Cyrl-CS"/>
        </w:rPr>
        <w:t>?</w:t>
      </w:r>
      <w:bookmarkStart w:id="0" w:name="_GoBack"/>
      <w:bookmarkEnd w:id="0"/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6F33B2" w:rsidRDefault="006F33B2" w:rsidP="006F33B2">
      <w:pPr>
        <w:rPr>
          <w:rFonts w:ascii="Times New Roman" w:hAnsi="Times New Roman" w:cs="Times New Roman"/>
          <w:noProof/>
          <w:szCs w:val="20"/>
          <w:lang w:val="sr-Cyrl-CS"/>
        </w:rPr>
      </w:pPr>
      <w:r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У Партији 10 ставке 1,2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 Наручилац ће изменити </w:t>
      </w:r>
      <w:r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спецификацију тако што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 ће </w:t>
      </w:r>
      <w:r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избац</w:t>
      </w:r>
      <w:r>
        <w:rPr>
          <w:rFonts w:ascii="Times New Roman" w:hAnsi="Times New Roman" w:cs="Times New Roman"/>
          <w:noProof/>
          <w:szCs w:val="20"/>
          <w:lang w:val="sr-Cyrl-CS"/>
        </w:rPr>
        <w:t>ити</w:t>
      </w:r>
      <w:r w:rsidRPr="006F33B2">
        <w:rPr>
          <w:rFonts w:ascii="Times New Roman" w:hAnsi="Times New Roman" w:cs="Times New Roman"/>
          <w:noProof/>
          <w:szCs w:val="20"/>
          <w:lang w:val="sr-Cyrl-CS"/>
        </w:rPr>
        <w:t xml:space="preserve"> реч "таперпоинт".</w:t>
      </w:r>
      <w:r w:rsidR="005877DC">
        <w:rPr>
          <w:rFonts w:ascii="Times New Roman" w:hAnsi="Times New Roman" w:cs="Times New Roman"/>
          <w:noProof/>
          <w:szCs w:val="20"/>
          <w:lang w:val="sr-Cyrl-CS"/>
        </w:rPr>
        <w:t xml:space="preserve"> Тражимо оштру иглу ( cutting ).</w:t>
      </w:r>
    </w:p>
    <w:p w:rsidR="005877DC" w:rsidRDefault="005877DC" w:rsidP="006F33B2">
      <w:pPr>
        <w:rPr>
          <w:rFonts w:ascii="Times New Roman" w:hAnsi="Times New Roman" w:cs="Times New Roman"/>
          <w:noProof/>
          <w:szCs w:val="20"/>
          <w:lang w:val="sr-Cyrl-CS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2.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партији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број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7,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ставке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4, 5, 6, </w:t>
      </w:r>
      <w:r>
        <w:rPr>
          <w:rFonts w:ascii="Times New Roman" w:hAnsi="Times New Roman" w:cs="Times New Roman"/>
          <w:noProof/>
          <w:lang w:val="sr-Cyrl-CS"/>
        </w:rPr>
        <w:t>тражена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25 </w:t>
      </w:r>
      <w:r>
        <w:rPr>
          <w:rFonts w:ascii="Times New Roman" w:hAnsi="Times New Roman" w:cs="Times New Roman"/>
          <w:noProof/>
          <w:lang w:val="sr-Cyrl-CS"/>
        </w:rPr>
        <w:t>мм</w:t>
      </w:r>
      <w:r w:rsidRPr="005877DC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ће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наручилац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прихватити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26 </w:t>
      </w:r>
      <w:r>
        <w:rPr>
          <w:rFonts w:ascii="Times New Roman" w:hAnsi="Times New Roman" w:cs="Times New Roman"/>
          <w:noProof/>
          <w:lang w:val="sr-Cyrl-CS"/>
        </w:rPr>
        <w:t>мм?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5877DC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szCs w:val="20"/>
          <w:lang w:val="sr-Cyrl-CS"/>
        </w:rPr>
        <w:t xml:space="preserve">2. 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партији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7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ставкама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4,5,6 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Наручилац ће </w:t>
      </w:r>
      <w:r>
        <w:rPr>
          <w:rFonts w:ascii="Times New Roman" w:hAnsi="Times New Roman" w:cs="Times New Roman"/>
          <w:noProof/>
          <w:lang w:val="sr-Cyrl-CS"/>
        </w:rPr>
        <w:t>прихватити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дужине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26 </w:t>
      </w:r>
      <w:r>
        <w:rPr>
          <w:rFonts w:ascii="Times New Roman" w:hAnsi="Times New Roman" w:cs="Times New Roman"/>
          <w:noProof/>
          <w:lang w:val="sr-Cyrl-CS"/>
        </w:rPr>
        <w:t>мм.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 3. </w:t>
      </w:r>
      <w:r w:rsidRPr="005877DC">
        <w:rPr>
          <w:rFonts w:ascii="Times New Roman" w:hAnsi="Times New Roman" w:cs="Times New Roman"/>
          <w:noProof/>
          <w:lang w:val="sr-Cyrl-CS"/>
        </w:rPr>
        <w:t>Да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ли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је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за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партију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10, </w:t>
      </w:r>
      <w:r w:rsidRPr="005877DC">
        <w:rPr>
          <w:rFonts w:ascii="Times New Roman" w:hAnsi="Times New Roman" w:cs="Times New Roman"/>
          <w:noProof/>
          <w:lang w:val="sr-Cyrl-CS"/>
        </w:rPr>
        <w:t>позиција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4, </w:t>
      </w:r>
      <w:r w:rsidRPr="005877DC">
        <w:rPr>
          <w:rFonts w:ascii="Times New Roman" w:hAnsi="Times New Roman" w:cs="Times New Roman"/>
          <w:noProof/>
          <w:lang w:val="sr-Cyrl-CS"/>
        </w:rPr>
        <w:t>прихватљива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Latn-CS"/>
        </w:rPr>
        <w:t>tapercut</w:t>
      </w:r>
      <w:r w:rsidRPr="005877DC">
        <w:rPr>
          <w:rFonts w:ascii="Times New Roman" w:hAnsi="Times New Roman" w:cs="Times New Roman"/>
          <w:noProof/>
          <w:lang w:val="sr-Latn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игла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као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што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је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то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био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случај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на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претходним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lang w:val="sr-Cyrl-CS"/>
        </w:rPr>
        <w:t>наба</w:t>
      </w:r>
      <w:r>
        <w:rPr>
          <w:rFonts w:ascii="Times New Roman" w:hAnsi="Times New Roman" w:cs="Times New Roman"/>
          <w:noProof/>
          <w:lang w:val="sr-Cyrl-CS"/>
        </w:rPr>
        <w:t>в</w:t>
      </w:r>
      <w:r w:rsidRPr="005877DC">
        <w:rPr>
          <w:rFonts w:ascii="Times New Roman" w:hAnsi="Times New Roman" w:cs="Times New Roman"/>
          <w:noProof/>
          <w:lang w:val="sr-Cyrl-CS"/>
        </w:rPr>
        <w:t>кама</w:t>
      </w:r>
      <w:r w:rsidRPr="005877DC">
        <w:rPr>
          <w:rFonts w:ascii="Times New Roman" w:hAnsi="Times New Roman" w:cs="Times New Roman"/>
          <w:noProof/>
          <w:lang w:val="sr-Cyrl-CS"/>
        </w:rPr>
        <w:t>?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5877DC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5877DC" w:rsidRDefault="005877DC" w:rsidP="005877DC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5877DC" w:rsidRPr="00E20530" w:rsidRDefault="005877DC" w:rsidP="005877DC">
      <w:pPr>
        <w:pStyle w:val="ListParagraph"/>
        <w:numPr>
          <w:ilvl w:val="0"/>
          <w:numId w:val="45"/>
        </w:numPr>
        <w:jc w:val="left"/>
        <w:rPr>
          <w:rFonts w:cs="Calibri"/>
          <w:color w:val="1F497D"/>
          <w:sz w:val="22"/>
          <w:lang w:val="sr-Latn-RS"/>
        </w:rPr>
      </w:pPr>
      <w:r w:rsidRPr="005877DC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партији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10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ставка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4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мењамо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спецификацију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уместо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таперпоинт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“  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тразимо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иглу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 xml:space="preserve"> „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taper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trocar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point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“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прихватљива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„</w:t>
      </w:r>
      <w:r w:rsidRPr="005877DC">
        <w:rPr>
          <w:rFonts w:ascii="Times New Roman" w:hAnsi="Times New Roman" w:cs="Times New Roman"/>
          <w:noProof/>
          <w:szCs w:val="20"/>
          <w:lang w:val="sr-Latn-CS"/>
        </w:rPr>
        <w:t>tapercut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“  </w:t>
      </w:r>
      <w:r w:rsidRPr="005877DC">
        <w:rPr>
          <w:rFonts w:ascii="Times New Roman" w:hAnsi="Times New Roman" w:cs="Times New Roman"/>
          <w:noProof/>
          <w:szCs w:val="20"/>
          <w:lang w:val="sr-Cyrl-CS"/>
        </w:rPr>
        <w:t>игла</w:t>
      </w:r>
      <w:r w:rsidRPr="005877DC">
        <w:rPr>
          <w:rFonts w:ascii="Times New Roman" w:hAnsi="Times New Roman" w:cs="Times New Roman"/>
          <w:szCs w:val="20"/>
          <w:lang w:val="sr-Cyrl-CS"/>
        </w:rPr>
        <w:t>.</w:t>
      </w:r>
      <w:r w:rsidRPr="005877DC">
        <w:rPr>
          <w:rFonts w:cs="Calibri"/>
          <w:color w:val="1F497D"/>
          <w:sz w:val="22"/>
          <w:lang w:val="sr-Latn-RS"/>
        </w:rPr>
        <w:t xml:space="preserve"> </w:t>
      </w:r>
    </w:p>
    <w:p w:rsidR="00E20530" w:rsidRPr="005877DC" w:rsidRDefault="00E20530" w:rsidP="00E20530">
      <w:pPr>
        <w:pStyle w:val="ListParagraph"/>
        <w:jc w:val="left"/>
        <w:rPr>
          <w:rFonts w:cs="Calibri"/>
          <w:color w:val="1F497D"/>
          <w:sz w:val="22"/>
          <w:lang w:val="sr-Latn-RS"/>
        </w:rPr>
      </w:pPr>
    </w:p>
    <w:p w:rsidR="005877DC" w:rsidRPr="00E20530" w:rsidRDefault="00E20530" w:rsidP="005877DC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Да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ћете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предметној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јавној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набавци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 xml:space="preserve"> у партији 10 дозволити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одступање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специфициране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дужине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+/-5% </w:t>
      </w:r>
      <w:r>
        <w:rPr>
          <w:rFonts w:ascii="Times New Roman" w:hAnsi="Times New Roman" w:cs="Times New Roman"/>
          <w:noProof/>
          <w:lang w:val="sr-Cyrl-CS"/>
        </w:rPr>
        <w:t>с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обзиром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минимално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одступање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дужини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игле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уобичајени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услов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свим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јавним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набавкама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хируршких</w:t>
      </w:r>
      <w:r w:rsidRPr="00E2053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конаца</w:t>
      </w:r>
      <w:r w:rsidRPr="00E20530">
        <w:rPr>
          <w:rFonts w:ascii="Times New Roman" w:hAnsi="Times New Roman" w:cs="Times New Roman"/>
          <w:noProof/>
          <w:lang w:val="sr-Cyrl-CS"/>
        </w:rPr>
        <w:t>.</w:t>
      </w:r>
      <w:r w:rsidRPr="00E20530">
        <w:rPr>
          <w:rFonts w:ascii="Times New Roman" w:hAnsi="Times New Roman" w:cs="Times New Roman"/>
          <w:lang w:val="sr-Cyrl-CS"/>
        </w:rPr>
        <w:br/>
      </w:r>
    </w:p>
    <w:p w:rsidR="00E20530" w:rsidRPr="00E20530" w:rsidRDefault="00E20530" w:rsidP="00E20530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E20530"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5877DC" w:rsidRPr="00E20530" w:rsidRDefault="005877DC" w:rsidP="006F33B2">
      <w:pPr>
        <w:rPr>
          <w:rFonts w:ascii="Times New Roman" w:hAnsi="Times New Roman" w:cs="Times New Roman"/>
          <w:szCs w:val="20"/>
          <w:lang w:val="sr-Cyrl-CS"/>
        </w:rPr>
      </w:pPr>
    </w:p>
    <w:p w:rsidR="008431B1" w:rsidRPr="00E20530" w:rsidRDefault="00E20530" w:rsidP="00E20530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E20530">
        <w:rPr>
          <w:rFonts w:ascii="Times New Roman" w:hAnsi="Times New Roman" w:cs="Times New Roman"/>
          <w:noProof/>
          <w:szCs w:val="20"/>
          <w:lang w:val="sr-Cyrl-CS"/>
        </w:rPr>
        <w:t>4.Наручилац ће дозволити дужину игле 38 -42 за ставке 1 и 2 партије бр 10, затим иглу дужине 25-27 за ставку 3 партије 10 и 53-57 за ставку 4 партије 10.</w:t>
      </w:r>
    </w:p>
    <w:p w:rsidR="008431B1" w:rsidRPr="005877DC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6F33B2">
        <w:rPr>
          <w:rFonts w:ascii="Times New Roman" w:hAnsi="Times New Roman" w:cs="Times New Roman"/>
          <w:color w:val="000000"/>
          <w:szCs w:val="20"/>
          <w:lang w:val="sr-Cyrl-CS"/>
        </w:rPr>
        <w:t>ОП 29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E" w:rsidRDefault="003F1B5E" w:rsidP="002A4B9D">
      <w:r>
        <w:separator/>
      </w:r>
    </w:p>
  </w:endnote>
  <w:endnote w:type="continuationSeparator" w:id="0">
    <w:p w:rsidR="003F1B5E" w:rsidRDefault="003F1B5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E" w:rsidRDefault="003F1B5E" w:rsidP="002A4B9D">
      <w:r>
        <w:separator/>
      </w:r>
    </w:p>
  </w:footnote>
  <w:footnote w:type="continuationSeparator" w:id="0">
    <w:p w:rsidR="003F1B5E" w:rsidRDefault="003F1B5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CD4"/>
    <w:multiLevelType w:val="hybridMultilevel"/>
    <w:tmpl w:val="FC0626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7DF8"/>
    <w:multiLevelType w:val="hybridMultilevel"/>
    <w:tmpl w:val="3398AA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EFE"/>
    <w:multiLevelType w:val="hybridMultilevel"/>
    <w:tmpl w:val="068A1CA8"/>
    <w:lvl w:ilvl="0" w:tplc="08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21"/>
  </w:num>
  <w:num w:numId="4">
    <w:abstractNumId w:val="11"/>
  </w:num>
  <w:num w:numId="5">
    <w:abstractNumId w:val="39"/>
  </w:num>
  <w:num w:numId="6">
    <w:abstractNumId w:val="19"/>
  </w:num>
  <w:num w:numId="7">
    <w:abstractNumId w:val="26"/>
  </w:num>
  <w:num w:numId="8">
    <w:abstractNumId w:val="8"/>
  </w:num>
  <w:num w:numId="9">
    <w:abstractNumId w:val="1"/>
  </w:num>
  <w:num w:numId="10">
    <w:abstractNumId w:val="35"/>
  </w:num>
  <w:num w:numId="11">
    <w:abstractNumId w:val="37"/>
  </w:num>
  <w:num w:numId="12">
    <w:abstractNumId w:val="4"/>
  </w:num>
  <w:num w:numId="13">
    <w:abstractNumId w:val="12"/>
  </w:num>
  <w:num w:numId="14">
    <w:abstractNumId w:val="34"/>
  </w:num>
  <w:num w:numId="15">
    <w:abstractNumId w:val="27"/>
  </w:num>
  <w:num w:numId="16">
    <w:abstractNumId w:val="38"/>
  </w:num>
  <w:num w:numId="17">
    <w:abstractNumId w:val="43"/>
  </w:num>
  <w:num w:numId="18">
    <w:abstractNumId w:val="29"/>
  </w:num>
  <w:num w:numId="19">
    <w:abstractNumId w:val="15"/>
  </w:num>
  <w:num w:numId="20">
    <w:abstractNumId w:val="42"/>
  </w:num>
  <w:num w:numId="21">
    <w:abstractNumId w:val="28"/>
  </w:num>
  <w:num w:numId="22">
    <w:abstractNumId w:val="13"/>
  </w:num>
  <w:num w:numId="23">
    <w:abstractNumId w:val="4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31"/>
  </w:num>
  <w:num w:numId="28">
    <w:abstractNumId w:val="5"/>
  </w:num>
  <w:num w:numId="29">
    <w:abstractNumId w:val="2"/>
  </w:num>
  <w:num w:numId="30">
    <w:abstractNumId w:val="3"/>
  </w:num>
  <w:num w:numId="31">
    <w:abstractNumId w:val="32"/>
  </w:num>
  <w:num w:numId="32">
    <w:abstractNumId w:val="24"/>
  </w:num>
  <w:num w:numId="33">
    <w:abstractNumId w:val="33"/>
  </w:num>
  <w:num w:numId="34">
    <w:abstractNumId w:val="44"/>
  </w:num>
  <w:num w:numId="35">
    <w:abstractNumId w:val="16"/>
  </w:num>
  <w:num w:numId="36">
    <w:abstractNumId w:val="22"/>
  </w:num>
  <w:num w:numId="37">
    <w:abstractNumId w:val="30"/>
  </w:num>
  <w:num w:numId="38">
    <w:abstractNumId w:val="18"/>
  </w:num>
  <w:num w:numId="39">
    <w:abstractNumId w:val="9"/>
  </w:num>
  <w:num w:numId="40">
    <w:abstractNumId w:val="14"/>
  </w:num>
  <w:num w:numId="41">
    <w:abstractNumId w:val="36"/>
  </w:num>
  <w:num w:numId="42">
    <w:abstractNumId w:val="2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1B5E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877D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6F33B2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142EE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688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530"/>
    <w:rsid w:val="00E20AA9"/>
    <w:rsid w:val="00E32F4C"/>
    <w:rsid w:val="00E6593D"/>
    <w:rsid w:val="00E6751E"/>
    <w:rsid w:val="00E83200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B3A6-CF8F-4C82-8BCA-A9F6CD8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2018-05-30T12:16:00Z</dcterms:created>
  <dcterms:modified xsi:type="dcterms:W3CDTF">2018-05-30T12:16:00Z</dcterms:modified>
</cp:coreProperties>
</file>