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63B31"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F63B31">
        <w:rPr>
          <w:noProof/>
          <w:sz w:val="22"/>
          <w:szCs w:val="22"/>
          <w:lang w:val="sr-Cyrl-RS"/>
        </w:rPr>
        <w:t>6692</w:t>
      </w:r>
      <w:r w:rsidR="003E6ECA">
        <w:rPr>
          <w:noProof/>
          <w:sz w:val="22"/>
          <w:szCs w:val="22"/>
        </w:rPr>
        <w:t>/</w:t>
      </w:r>
      <w:r w:rsidR="00F63B31">
        <w:rPr>
          <w:noProof/>
          <w:sz w:val="22"/>
          <w:szCs w:val="22"/>
          <w:lang w:val="sr-Cyrl-RS"/>
        </w:rPr>
        <w:t>5</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D626E3" w:rsidRPr="008553DD">
        <w:rPr>
          <w:noProof/>
          <w:sz w:val="22"/>
          <w:szCs w:val="22"/>
          <w:lang w:val="sr-Cyrl-CS"/>
        </w:rPr>
        <w:t>:</w:t>
      </w:r>
      <w:r w:rsidR="00DA53A8" w:rsidRPr="008553DD">
        <w:rPr>
          <w:noProof/>
          <w:sz w:val="22"/>
          <w:szCs w:val="22"/>
        </w:rPr>
        <w:t xml:space="preserve"> </w:t>
      </w:r>
      <w:r w:rsidR="009166CA" w:rsidRPr="008553DD">
        <w:rPr>
          <w:noProof/>
          <w:sz w:val="22"/>
          <w:szCs w:val="22"/>
        </w:rPr>
        <w:t>0</w:t>
      </w:r>
      <w:r w:rsidR="008553DD" w:rsidRPr="008553DD">
        <w:rPr>
          <w:noProof/>
          <w:sz w:val="22"/>
          <w:szCs w:val="22"/>
        </w:rPr>
        <w:t>3</w:t>
      </w:r>
      <w:r w:rsidR="003E6ECA" w:rsidRPr="008553DD">
        <w:rPr>
          <w:noProof/>
          <w:sz w:val="22"/>
          <w:szCs w:val="22"/>
        </w:rPr>
        <w:t>.0</w:t>
      </w:r>
      <w:r w:rsidR="008553DD" w:rsidRPr="008553DD">
        <w:rPr>
          <w:noProof/>
          <w:sz w:val="22"/>
          <w:szCs w:val="22"/>
        </w:rPr>
        <w:t>9</w:t>
      </w:r>
      <w:r w:rsidR="0004564A" w:rsidRPr="00B96AA0">
        <w:rPr>
          <w:noProof/>
          <w:sz w:val="22"/>
          <w:szCs w:val="22"/>
          <w:lang w:val="sr-Cyrl-CS"/>
        </w:rPr>
        <w:t>.201</w:t>
      </w:r>
      <w:r w:rsidR="00523565" w:rsidRPr="00B96AA0">
        <w:rPr>
          <w:noProof/>
          <w:sz w:val="22"/>
          <w:szCs w:val="22"/>
        </w:rPr>
        <w:t>8</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7529B4">
        <w:rPr>
          <w:b/>
          <w:sz w:val="22"/>
          <w:szCs w:val="22"/>
          <w:lang w:val="sr-Cyrl-RS"/>
        </w:rPr>
        <w:t xml:space="preserve">лекови ван </w:t>
      </w:r>
      <w:r w:rsidR="003E6ECA" w:rsidRPr="003E6ECA">
        <w:rPr>
          <w:b/>
          <w:sz w:val="22"/>
          <w:szCs w:val="22"/>
          <w:lang w:val="sr-Cyrl-RS"/>
        </w:rPr>
        <w:t>листе</w:t>
      </w:r>
      <w:r w:rsidR="003E6ECA">
        <w:rPr>
          <w:b/>
          <w:sz w:val="22"/>
          <w:szCs w:val="22"/>
          <w:lang w:val="sr-Cyrl-RS"/>
        </w:rPr>
        <w:t xml:space="preserve"> лекова</w:t>
      </w:r>
    </w:p>
    <w:p w:rsidR="00761AA9" w:rsidRPr="00DA53A8" w:rsidRDefault="003E6ECA" w:rsidP="003E6ECA">
      <w:pPr>
        <w:jc w:val="center"/>
        <w:rPr>
          <w:rFonts w:eastAsia="Calibri"/>
          <w:b/>
          <w:sz w:val="22"/>
          <w:szCs w:val="22"/>
          <w:lang w:val="sr-Cyrl-RS"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F63B31">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DA53A8">
        <w:rPr>
          <w:b/>
          <w:noProof/>
          <w:spacing w:val="40"/>
          <w:sz w:val="22"/>
          <w:szCs w:val="22"/>
          <w:lang w:val="sr-Cyrl-CS"/>
        </w:rPr>
        <w:t>4</w:t>
      </w:r>
      <w:r w:rsidR="00F63B31">
        <w:rPr>
          <w:b/>
          <w:noProof/>
          <w:spacing w:val="40"/>
          <w:sz w:val="22"/>
          <w:szCs w:val="22"/>
          <w:lang w:val="sr-Cyrl-CS"/>
        </w:rPr>
        <w:t>7</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8553DD" w:rsidRPr="008553DD">
        <w:rPr>
          <w:noProof/>
          <w:sz w:val="22"/>
          <w:szCs w:val="22"/>
          <w:lang w:val="sr-Cyrl-RS"/>
        </w:rPr>
        <w:t>септембар</w:t>
      </w:r>
      <w:r w:rsidR="00DA53A8">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F50249" w:rsidP="003A122E">
            <w:pPr>
              <w:widowControl w:val="0"/>
              <w:autoSpaceDE w:val="0"/>
              <w:autoSpaceDN w:val="0"/>
              <w:adjustRightInd w:val="0"/>
              <w:ind w:right="-20"/>
              <w:jc w:val="center"/>
              <w:rPr>
                <w:b/>
                <w:noProof/>
                <w:sz w:val="22"/>
                <w:szCs w:val="22"/>
                <w:lang w:val="sr-Cyrl-CS"/>
              </w:rPr>
            </w:pPr>
            <w:r>
              <w:rPr>
                <w:b/>
                <w:noProof/>
                <w:sz w:val="22"/>
                <w:szCs w:val="22"/>
                <w:lang w:val="sr-Latn-RS"/>
              </w:rPr>
              <w:t>4-</w:t>
            </w:r>
            <w:r w:rsidR="003A122E">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F50249" w:rsidP="00563724">
            <w:pPr>
              <w:widowControl w:val="0"/>
              <w:autoSpaceDE w:val="0"/>
              <w:autoSpaceDN w:val="0"/>
              <w:adjustRightInd w:val="0"/>
              <w:ind w:right="-20"/>
              <w:jc w:val="center"/>
              <w:rPr>
                <w:b/>
                <w:noProof/>
                <w:sz w:val="22"/>
                <w:szCs w:val="22"/>
              </w:rPr>
            </w:pPr>
            <w:r>
              <w:rPr>
                <w:b/>
                <w:noProof/>
                <w:sz w:val="22"/>
                <w:szCs w:val="22"/>
              </w:rPr>
              <w:t>5-7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F50249" w:rsidP="00CF3352">
            <w:pPr>
              <w:widowControl w:val="0"/>
              <w:autoSpaceDE w:val="0"/>
              <w:autoSpaceDN w:val="0"/>
              <w:adjustRightInd w:val="0"/>
              <w:ind w:right="-20"/>
              <w:jc w:val="center"/>
              <w:rPr>
                <w:b/>
                <w:noProof/>
                <w:sz w:val="22"/>
                <w:szCs w:val="22"/>
              </w:rPr>
            </w:pPr>
            <w:r>
              <w:rPr>
                <w:b/>
                <w:noProof/>
                <w:sz w:val="22"/>
                <w:szCs w:val="22"/>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11-17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18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F50249" w:rsidP="004118C1">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F50249" w:rsidRDefault="00F50249" w:rsidP="0059327F">
            <w:pPr>
              <w:widowControl w:val="0"/>
              <w:autoSpaceDE w:val="0"/>
              <w:autoSpaceDN w:val="0"/>
              <w:adjustRightInd w:val="0"/>
              <w:ind w:right="-20"/>
              <w:jc w:val="center"/>
              <w:rPr>
                <w:b/>
                <w:noProof/>
                <w:sz w:val="22"/>
                <w:szCs w:val="22"/>
                <w:lang w:val="sr-Latn-RS"/>
              </w:rPr>
            </w:pPr>
            <w:r>
              <w:rPr>
                <w:b/>
                <w:noProof/>
                <w:sz w:val="22"/>
                <w:szCs w:val="22"/>
                <w:lang w:val="sr-Latn-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F50249" w:rsidRDefault="003A122E" w:rsidP="00F50249">
            <w:pPr>
              <w:widowControl w:val="0"/>
              <w:autoSpaceDE w:val="0"/>
              <w:autoSpaceDN w:val="0"/>
              <w:adjustRightInd w:val="0"/>
              <w:ind w:right="-20"/>
              <w:jc w:val="center"/>
              <w:rPr>
                <w:b/>
                <w:noProof/>
                <w:sz w:val="22"/>
                <w:szCs w:val="22"/>
                <w:lang w:val="sr-Latn-RS"/>
              </w:rPr>
            </w:pPr>
            <w:r>
              <w:rPr>
                <w:b/>
                <w:noProof/>
                <w:sz w:val="22"/>
                <w:szCs w:val="22"/>
                <w:lang w:val="sr-Cyrl-CS"/>
              </w:rPr>
              <w:t>2</w:t>
            </w:r>
            <w:r w:rsidR="00F50249">
              <w:rPr>
                <w:b/>
                <w:noProof/>
                <w:sz w:val="22"/>
                <w:szCs w:val="22"/>
                <w:lang w:val="sr-Latn-RS"/>
              </w:rPr>
              <w:t>6</w:t>
            </w:r>
            <w:r>
              <w:rPr>
                <w:b/>
                <w:noProof/>
                <w:sz w:val="22"/>
                <w:szCs w:val="22"/>
                <w:lang w:val="sr-Cyrl-CS"/>
              </w:rPr>
              <w:t>-</w:t>
            </w:r>
            <w:r w:rsidR="00F50249">
              <w:rPr>
                <w:b/>
                <w:noProof/>
                <w:sz w:val="22"/>
                <w:szCs w:val="22"/>
                <w:lang w:val="sr-Latn-RS"/>
              </w:rPr>
              <w:t>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F50249" w:rsidRDefault="00F50249" w:rsidP="00231DEE">
            <w:pPr>
              <w:widowControl w:val="0"/>
              <w:autoSpaceDE w:val="0"/>
              <w:autoSpaceDN w:val="0"/>
              <w:adjustRightInd w:val="0"/>
              <w:ind w:right="-20"/>
              <w:jc w:val="center"/>
              <w:rPr>
                <w:b/>
                <w:noProof/>
                <w:sz w:val="22"/>
                <w:szCs w:val="22"/>
                <w:lang w:val="sr-Latn-RS"/>
              </w:rPr>
            </w:pPr>
            <w:r>
              <w:rPr>
                <w:b/>
                <w:noProof/>
                <w:sz w:val="22"/>
                <w:szCs w:val="22"/>
                <w:lang w:val="sr-Latn-RS"/>
              </w:rPr>
              <w:t>30-32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F50249" w:rsidRDefault="00F50249" w:rsidP="00231DEE">
            <w:pPr>
              <w:widowControl w:val="0"/>
              <w:autoSpaceDE w:val="0"/>
              <w:autoSpaceDN w:val="0"/>
              <w:adjustRightInd w:val="0"/>
              <w:ind w:right="-20"/>
              <w:jc w:val="center"/>
              <w:rPr>
                <w:b/>
                <w:noProof/>
                <w:sz w:val="22"/>
                <w:szCs w:val="22"/>
                <w:lang w:val="sr-Latn-RS"/>
              </w:rPr>
            </w:pPr>
            <w:r>
              <w:rPr>
                <w:b/>
                <w:noProof/>
                <w:sz w:val="22"/>
                <w:szCs w:val="22"/>
                <w:lang w:val="sr-Latn-RS"/>
              </w:rPr>
              <w:t>33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F50249">
        <w:rPr>
          <w:b/>
          <w:bCs/>
          <w:noProof/>
          <w:sz w:val="22"/>
          <w:szCs w:val="22"/>
          <w:lang w:val="sr-Latn-RS"/>
        </w:rPr>
        <w:t>3</w:t>
      </w:r>
      <w:r w:rsidRPr="00BC0592">
        <w:rPr>
          <w:b/>
          <w:bCs/>
          <w:noProof/>
          <w:sz w:val="22"/>
          <w:szCs w:val="22"/>
          <w:lang w:val="sr-Cyrl-CS"/>
        </w:rPr>
        <w:t xml:space="preserve"> стран</w:t>
      </w:r>
      <w:r w:rsidR="00F50249">
        <w:rPr>
          <w:b/>
          <w:bCs/>
          <w:noProof/>
          <w:sz w:val="22"/>
          <w:szCs w:val="22"/>
          <w:lang w:val="sr-Latn-RS"/>
        </w:rPr>
        <w:t>e</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DA53A8">
        <w:rPr>
          <w:b/>
          <w:bCs/>
          <w:noProof/>
          <w:sz w:val="22"/>
          <w:szCs w:val="22"/>
          <w:lang w:val="sr-Cyrl-CS"/>
        </w:rPr>
        <w:t>4</w:t>
      </w:r>
      <w:r w:rsidR="00F63B31">
        <w:rPr>
          <w:b/>
          <w:bCs/>
          <w:noProof/>
          <w:sz w:val="22"/>
          <w:szCs w:val="22"/>
          <w:lang w:val="sr-Cyrl-CS"/>
        </w:rPr>
        <w:t>7</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9F75C2" w:rsidRDefault="009F75C2" w:rsidP="00F26BEB">
      <w:pPr>
        <w:spacing w:after="120"/>
        <w:rPr>
          <w:bCs/>
          <w:noProof/>
          <w:sz w:val="20"/>
          <w:szCs w:val="20"/>
          <w:lang w:val="sr-Cyrl-RS"/>
        </w:rPr>
      </w:pPr>
    </w:p>
    <w:p w:rsidR="00F63B31" w:rsidRPr="009166CA" w:rsidRDefault="00F63B31" w:rsidP="00F26BEB">
      <w:pPr>
        <w:spacing w:after="120"/>
        <w:rPr>
          <w:bCs/>
          <w:noProof/>
          <w:sz w:val="20"/>
          <w:szCs w:val="20"/>
          <w:lang w:val="sr-Cyrl-RS"/>
        </w:rPr>
      </w:pPr>
    </w:p>
    <w:p w:rsidR="008553DD" w:rsidRDefault="008553DD" w:rsidP="00F26BEB">
      <w:pPr>
        <w:spacing w:after="120"/>
        <w:rPr>
          <w:bCs/>
          <w:noProof/>
          <w:sz w:val="20"/>
          <w:szCs w:val="20"/>
          <w:lang w:val="sr-Cyrl-CS"/>
        </w:rPr>
      </w:pPr>
    </w:p>
    <w:p w:rsidR="008553DD" w:rsidRDefault="008553DD" w:rsidP="00F26BEB">
      <w:pPr>
        <w:spacing w:after="120"/>
        <w:rPr>
          <w:bCs/>
          <w:noProof/>
          <w:sz w:val="20"/>
          <w:szCs w:val="20"/>
          <w:lang w:val="sr-Cyrl-CS"/>
        </w:rPr>
      </w:pPr>
    </w:p>
    <w:p w:rsidR="008553DD" w:rsidRDefault="008553DD" w:rsidP="00F26BEB">
      <w:pPr>
        <w:spacing w:after="120"/>
        <w:rPr>
          <w:bCs/>
          <w:noProof/>
          <w:sz w:val="20"/>
          <w:szCs w:val="20"/>
          <w:lang w:val="sr-Cyrl-CS"/>
        </w:rPr>
      </w:pPr>
    </w:p>
    <w:p w:rsidR="00623737" w:rsidRDefault="00D626E3" w:rsidP="00F26BEB">
      <w:pPr>
        <w:spacing w:after="120"/>
        <w:rPr>
          <w:bCs/>
          <w:noProof/>
          <w:sz w:val="20"/>
          <w:szCs w:val="20"/>
          <w:lang w:val="sr-Cyrl-CS"/>
        </w:rPr>
      </w:pPr>
      <w:r w:rsidRPr="003E6ECA">
        <w:rPr>
          <w:bCs/>
          <w:noProof/>
          <w:sz w:val="20"/>
          <w:szCs w:val="20"/>
          <w:lang w:val="sr-Cyrl-CS"/>
        </w:rPr>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F63B31">
        <w:rPr>
          <w:noProof/>
          <w:sz w:val="20"/>
          <w:szCs w:val="20"/>
          <w:lang w:val="sr-Cyrl-RS"/>
        </w:rPr>
        <w:t>6692</w:t>
      </w:r>
      <w:r w:rsidR="00F177B0" w:rsidRPr="009F75C2">
        <w:rPr>
          <w:bCs/>
          <w:noProof/>
          <w:sz w:val="20"/>
          <w:szCs w:val="20"/>
          <w:lang w:val="sr-Cyrl-CS"/>
        </w:rPr>
        <w:t>/</w:t>
      </w:r>
      <w:r w:rsidR="00F63B31">
        <w:rPr>
          <w:bCs/>
          <w:noProof/>
          <w:sz w:val="20"/>
          <w:szCs w:val="20"/>
          <w:lang w:val="sr-Cyrl-CS"/>
        </w:rPr>
        <w:t>1</w:t>
      </w:r>
      <w:r w:rsidRPr="009F75C2">
        <w:rPr>
          <w:bCs/>
          <w:noProof/>
          <w:sz w:val="20"/>
          <w:szCs w:val="20"/>
          <w:lang w:val="sr-Cyrl-CS"/>
        </w:rPr>
        <w:t xml:space="preserve"> од</w:t>
      </w:r>
      <w:r w:rsidR="00623737" w:rsidRPr="009F75C2">
        <w:rPr>
          <w:bCs/>
          <w:noProof/>
          <w:sz w:val="20"/>
          <w:szCs w:val="20"/>
          <w:lang w:val="sr-Cyrl-CS"/>
        </w:rPr>
        <w:t xml:space="preserve"> </w:t>
      </w:r>
      <w:r w:rsidR="00F63B31">
        <w:rPr>
          <w:bCs/>
          <w:noProof/>
          <w:sz w:val="20"/>
          <w:szCs w:val="20"/>
          <w:lang w:val="sr-Cyrl-CS"/>
        </w:rPr>
        <w:t>31</w:t>
      </w:r>
      <w:r w:rsidR="00D53B8B" w:rsidRPr="009F75C2">
        <w:rPr>
          <w:bCs/>
          <w:noProof/>
          <w:sz w:val="20"/>
          <w:szCs w:val="20"/>
          <w:lang w:val="sr-Cyrl-CS"/>
        </w:rPr>
        <w:t>.</w:t>
      </w:r>
      <w:r w:rsidR="003E6ECA" w:rsidRPr="009F75C2">
        <w:rPr>
          <w:bCs/>
          <w:noProof/>
          <w:sz w:val="20"/>
          <w:szCs w:val="20"/>
          <w:lang w:val="sr-Cyrl-CS"/>
        </w:rPr>
        <w:t>0</w:t>
      </w:r>
      <w:r w:rsidR="00F63B31">
        <w:rPr>
          <w:bCs/>
          <w:noProof/>
          <w:sz w:val="20"/>
          <w:szCs w:val="20"/>
          <w:lang w:val="sr-Cyrl-CS"/>
        </w:rPr>
        <w:t>8</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F63B31">
        <w:rPr>
          <w:bCs/>
          <w:noProof/>
          <w:sz w:val="20"/>
          <w:szCs w:val="20"/>
          <w:lang w:val="sr-Cyrl-RS"/>
        </w:rPr>
        <w:t>6692</w:t>
      </w:r>
      <w:r w:rsidR="00623737" w:rsidRPr="009F75C2">
        <w:rPr>
          <w:bCs/>
          <w:noProof/>
          <w:sz w:val="20"/>
          <w:szCs w:val="20"/>
          <w:lang w:val="sr-Cyrl-CS"/>
        </w:rPr>
        <w:t>/</w:t>
      </w:r>
      <w:r w:rsidR="00F63B31">
        <w:rPr>
          <w:bCs/>
          <w:noProof/>
          <w:sz w:val="20"/>
          <w:szCs w:val="20"/>
          <w:lang w:val="sr-Cyrl-CS"/>
        </w:rPr>
        <w:t>2</w:t>
      </w:r>
      <w:r w:rsidR="00D53B8B" w:rsidRPr="009F75C2">
        <w:rPr>
          <w:bCs/>
          <w:noProof/>
          <w:sz w:val="20"/>
          <w:szCs w:val="20"/>
          <w:lang w:val="sr-Cyrl-CS"/>
        </w:rPr>
        <w:t xml:space="preserve"> </w:t>
      </w:r>
      <w:r w:rsidR="00B54353" w:rsidRPr="009F75C2">
        <w:rPr>
          <w:bCs/>
          <w:noProof/>
          <w:sz w:val="20"/>
          <w:szCs w:val="20"/>
          <w:lang w:val="sr-Cyrl-CS"/>
        </w:rPr>
        <w:t xml:space="preserve">од </w:t>
      </w:r>
      <w:r w:rsidR="00F63B31">
        <w:rPr>
          <w:bCs/>
          <w:noProof/>
          <w:sz w:val="20"/>
          <w:szCs w:val="20"/>
          <w:lang w:val="sr-Cyrl-CS"/>
        </w:rPr>
        <w:t>31</w:t>
      </w:r>
      <w:r w:rsidR="00106244" w:rsidRPr="009F75C2">
        <w:rPr>
          <w:bCs/>
          <w:noProof/>
          <w:sz w:val="20"/>
          <w:szCs w:val="20"/>
          <w:lang w:val="sr-Cyrl-CS"/>
        </w:rPr>
        <w:t>.</w:t>
      </w:r>
      <w:r w:rsidR="003E6ECA" w:rsidRPr="009F75C2">
        <w:rPr>
          <w:bCs/>
          <w:noProof/>
          <w:sz w:val="20"/>
          <w:szCs w:val="20"/>
          <w:lang w:val="sr-Cyrl-CS"/>
        </w:rPr>
        <w:t>0</w:t>
      </w:r>
      <w:r w:rsidR="00F63B31">
        <w:rPr>
          <w:bCs/>
          <w:noProof/>
          <w:sz w:val="20"/>
          <w:szCs w:val="20"/>
          <w:lang w:val="sr-Cyrl-CS"/>
        </w:rPr>
        <w:t>8</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 xml:space="preserve">добара – </w:t>
      </w:r>
      <w:r w:rsidR="007529B4">
        <w:rPr>
          <w:sz w:val="20"/>
          <w:szCs w:val="20"/>
          <w:lang w:val="sr-Cyrl-RS"/>
        </w:rPr>
        <w:t>лекови ван</w:t>
      </w:r>
      <w:r w:rsidR="003E6ECA" w:rsidRPr="009F75C2">
        <w:rPr>
          <w:sz w:val="20"/>
          <w:szCs w:val="20"/>
          <w:lang w:val="sr-Cyrl-RS"/>
        </w:rPr>
        <w:t xml:space="preserve">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F63B31">
        <w:rPr>
          <w:sz w:val="20"/>
          <w:szCs w:val="20"/>
          <w:lang w:val="sr-Cyrl-RS" w:eastAsia="en-US"/>
        </w:rPr>
        <w:t>годину дана</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DA53A8">
        <w:rPr>
          <w:bCs/>
          <w:noProof/>
          <w:sz w:val="20"/>
          <w:szCs w:val="20"/>
          <w:lang w:val="sr-Cyrl-CS"/>
        </w:rPr>
        <w:t>4</w:t>
      </w:r>
      <w:r w:rsidR="00F63B31">
        <w:rPr>
          <w:bCs/>
          <w:noProof/>
          <w:sz w:val="20"/>
          <w:szCs w:val="20"/>
          <w:lang w:val="sr-Cyrl-CS"/>
        </w:rPr>
        <w:t>7</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F63B31" w:rsidRDefault="00F63B31" w:rsidP="00F26BEB">
      <w:pPr>
        <w:spacing w:after="120"/>
        <w:rPr>
          <w:sz w:val="20"/>
          <w:szCs w:val="20"/>
          <w:lang w:val="sr-Cyrl-RS" w:eastAsia="en-US"/>
        </w:rPr>
      </w:pPr>
    </w:p>
    <w:p w:rsidR="008553DD" w:rsidRPr="009F75C2" w:rsidRDefault="008553DD" w:rsidP="00F26BEB">
      <w:pPr>
        <w:spacing w:after="120"/>
        <w:rPr>
          <w:sz w:val="20"/>
          <w:szCs w:val="20"/>
          <w:lang w:val="sr-Cyrl-RS" w:eastAsia="en-US"/>
        </w:rPr>
      </w:pPr>
    </w:p>
    <w:p w:rsidR="009F2E83"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F63B31" w:rsidRPr="00F63B31" w:rsidRDefault="00F63B31" w:rsidP="00F63B31">
      <w:pPr>
        <w:rPr>
          <w:lang w:val="sr-Cyrl-CS"/>
        </w:rPr>
      </w:pPr>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7529B4" w:rsidRDefault="0068296F" w:rsidP="007529B4">
      <w:pPr>
        <w:pStyle w:val="Default"/>
        <w:tabs>
          <w:tab w:val="left" w:pos="0"/>
        </w:tabs>
        <w:spacing w:after="120"/>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w:t>
      </w:r>
      <w:r w:rsidR="00F63B31">
        <w:rPr>
          <w:rFonts w:ascii="Times New Roman" w:hAnsi="Times New Roman"/>
          <w:noProof/>
          <w:sz w:val="20"/>
          <w:lang w:val="sr-Latn-RS"/>
        </w:rPr>
        <w:t xml:space="preserve"> </w:t>
      </w:r>
      <w:r w:rsidR="00F63B31">
        <w:rPr>
          <w:rFonts w:ascii="Times New Roman" w:hAnsi="Times New Roman"/>
          <w:noProof/>
          <w:sz w:val="20"/>
          <w:lang w:val="sr-Cyrl-RS"/>
        </w:rPr>
        <w:t>и</w:t>
      </w:r>
      <w:r w:rsidR="00462E91" w:rsidRPr="00F26BEB">
        <w:rPr>
          <w:rFonts w:ascii="Times New Roman" w:hAnsi="Times New Roman"/>
          <w:noProof/>
          <w:sz w:val="20"/>
        </w:rPr>
        <w:t xml:space="preserve"> </w:t>
      </w:r>
      <w:r w:rsidR="00F63B31">
        <w:rPr>
          <w:rFonts w:ascii="Times New Roman" w:hAnsi="Times New Roman"/>
          <w:noProof/>
          <w:sz w:val="20"/>
          <w:lang w:val="sr-Cyrl-RS"/>
        </w:rPr>
        <w:t>Гордана Вићентијевић</w:t>
      </w:r>
      <w:r w:rsidR="00F63B31" w:rsidRPr="00F26BEB">
        <w:rPr>
          <w:rFonts w:ascii="Times New Roman" w:hAnsi="Times New Roman"/>
          <w:noProof/>
          <w:sz w:val="20"/>
        </w:rPr>
        <w:t xml:space="preserve"> </w:t>
      </w:r>
      <w:r w:rsidR="00462E91" w:rsidRPr="00F26BEB">
        <w:rPr>
          <w:rFonts w:ascii="Times New Roman" w:hAnsi="Times New Roman"/>
          <w:noProof/>
          <w:sz w:val="20"/>
        </w:rPr>
        <w:t>(</w:t>
      </w:r>
      <w:r w:rsidR="00F63B31">
        <w:rPr>
          <w:rFonts w:ascii="Times New Roman" w:hAnsi="Times New Roman"/>
          <w:noProof/>
          <w:sz w:val="20"/>
          <w:lang w:val="sr-Latn-RS"/>
        </w:rPr>
        <w:t>javne</w:t>
      </w:r>
      <w:r w:rsidR="00462E91" w:rsidRPr="00F26BEB">
        <w:rPr>
          <w:rFonts w:ascii="Times New Roman" w:hAnsi="Times New Roman"/>
          <w:noProof/>
          <w:sz w:val="20"/>
        </w:rPr>
        <w:t>.</w:t>
      </w:r>
      <w:r w:rsidR="00F63B31">
        <w:rPr>
          <w:rFonts w:ascii="Times New Roman" w:hAnsi="Times New Roman"/>
          <w:noProof/>
          <w:sz w:val="20"/>
          <w:lang w:val="sr-Latn-RS"/>
        </w:rPr>
        <w:t>nabavke</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7529B4" w:rsidRDefault="00D15EFF" w:rsidP="007529B4">
      <w:pPr>
        <w:tabs>
          <w:tab w:val="clear" w:pos="1440"/>
          <w:tab w:val="left" w:pos="142"/>
          <w:tab w:val="left" w:pos="709"/>
          <w:tab w:val="left" w:pos="1080"/>
        </w:tabs>
        <w:spacing w:after="1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7529B4">
        <w:rPr>
          <w:rFonts w:eastAsia="Calibri"/>
          <w:sz w:val="20"/>
          <w:szCs w:val="20"/>
          <w:lang w:val="sr-Cyrl-RS" w:eastAsia="en-US"/>
        </w:rPr>
        <w:t>лекови ван</w:t>
      </w:r>
      <w:r w:rsidR="003E6ECA" w:rsidRPr="003E6ECA">
        <w:rPr>
          <w:rFonts w:eastAsia="Calibri"/>
          <w:sz w:val="20"/>
          <w:szCs w:val="20"/>
          <w:lang w:val="sr-Cyrl-RS" w:eastAsia="en-US"/>
        </w:rPr>
        <w:t xml:space="preserve"> листе лекова </w:t>
      </w:r>
      <w:r w:rsidR="006B147F" w:rsidRPr="003E6ECA">
        <w:rPr>
          <w:sz w:val="20"/>
          <w:szCs w:val="20"/>
          <w:lang w:val="sr-Cyrl-RS" w:eastAsia="en-US"/>
        </w:rPr>
        <w:t xml:space="preserve">за период до </w:t>
      </w:r>
      <w:r w:rsidR="00F63B31">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w:t>
      </w:r>
      <w:r w:rsidR="00F63B31">
        <w:rPr>
          <w:sz w:val="20"/>
          <w:szCs w:val="20"/>
          <w:lang w:val="sr-Cyrl-RS"/>
        </w:rPr>
        <w:t>обе</w:t>
      </w:r>
      <w:r w:rsidR="00523565" w:rsidRPr="009D5BDA">
        <w:rPr>
          <w:sz w:val="20"/>
          <w:szCs w:val="20"/>
        </w:rPr>
        <w:t xml:space="preserve">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F63B31">
        <w:rPr>
          <w:noProof/>
          <w:sz w:val="20"/>
          <w:szCs w:val="20"/>
          <w:lang w:val="sr-Cyrl-CS"/>
        </w:rPr>
        <w:t xml:space="preserve">2 </w:t>
      </w:r>
      <w:r w:rsidR="00452EA7" w:rsidRPr="00F26BEB">
        <w:rPr>
          <w:noProof/>
          <w:sz w:val="20"/>
          <w:szCs w:val="20"/>
          <w:lang w:val="sr-Cyrl-CS"/>
        </w:rPr>
        <w:t>п</w:t>
      </w:r>
      <w:r w:rsidR="007A3653" w:rsidRPr="00F26BEB">
        <w:rPr>
          <w:noProof/>
          <w:sz w:val="20"/>
          <w:szCs w:val="20"/>
          <w:lang w:val="sr-Cyrl-CS"/>
        </w:rPr>
        <w:t>артиј</w:t>
      </w:r>
      <w:r w:rsidR="00F63B31">
        <w:rPr>
          <w:noProof/>
          <w:sz w:val="20"/>
          <w:szCs w:val="20"/>
          <w:lang w:val="sr-Cyrl-CS"/>
        </w:rPr>
        <w:t>е</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F63B31" w:rsidRPr="003E6ECA" w:rsidTr="009F75C2">
        <w:tc>
          <w:tcPr>
            <w:tcW w:w="1275" w:type="dxa"/>
          </w:tcPr>
          <w:p w:rsidR="00F63B31" w:rsidRPr="007529B4" w:rsidRDefault="00F63B31"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4111" w:type="dxa"/>
          </w:tcPr>
          <w:p w:rsidR="00F63B31" w:rsidRPr="00F63B31" w:rsidRDefault="00F63B31" w:rsidP="00F63B31">
            <w:pPr>
              <w:rPr>
                <w:iCs/>
                <w:sz w:val="20"/>
                <w:szCs w:val="20"/>
              </w:rPr>
            </w:pPr>
            <w:r w:rsidRPr="00F63B31">
              <w:rPr>
                <w:iCs/>
                <w:sz w:val="20"/>
                <w:szCs w:val="20"/>
              </w:rPr>
              <w:t>Fosfomicin</w:t>
            </w:r>
          </w:p>
        </w:tc>
        <w:tc>
          <w:tcPr>
            <w:tcW w:w="3827" w:type="dxa"/>
          </w:tcPr>
          <w:p w:rsidR="00F63B31" w:rsidRPr="00F63B31" w:rsidRDefault="00F63B31" w:rsidP="00F63B31">
            <w:pPr>
              <w:jc w:val="right"/>
              <w:rPr>
                <w:noProof/>
                <w:color w:val="000000"/>
                <w:sz w:val="20"/>
                <w:szCs w:val="20"/>
              </w:rPr>
            </w:pPr>
            <w:r w:rsidRPr="00F63B31">
              <w:rPr>
                <w:noProof/>
                <w:color w:val="000000"/>
                <w:sz w:val="20"/>
                <w:szCs w:val="20"/>
              </w:rPr>
              <w:t>1.845.000,00</w:t>
            </w:r>
          </w:p>
        </w:tc>
      </w:tr>
      <w:tr w:rsidR="00F63B31" w:rsidRPr="003E6ECA" w:rsidTr="009F75C2">
        <w:tc>
          <w:tcPr>
            <w:tcW w:w="1275" w:type="dxa"/>
          </w:tcPr>
          <w:p w:rsidR="00F63B31" w:rsidRPr="007529B4" w:rsidRDefault="00F63B31" w:rsidP="007529B4">
            <w:pPr>
              <w:rPr>
                <w:iCs/>
                <w:noProof/>
                <w:sz w:val="20"/>
                <w:szCs w:val="20"/>
                <w:lang w:val="sr-Cyrl-CS"/>
              </w:rPr>
            </w:pPr>
            <w:r w:rsidRPr="007529B4">
              <w:rPr>
                <w:iCs/>
                <w:noProof/>
                <w:sz w:val="20"/>
                <w:szCs w:val="20"/>
                <w:lang w:val="sr-Cyrl-CS"/>
              </w:rPr>
              <w:t>Партија 2</w:t>
            </w:r>
          </w:p>
        </w:tc>
        <w:tc>
          <w:tcPr>
            <w:tcW w:w="4111" w:type="dxa"/>
          </w:tcPr>
          <w:p w:rsidR="00F63B31" w:rsidRPr="00F63B31" w:rsidRDefault="00F63B31" w:rsidP="00F63B31">
            <w:pPr>
              <w:rPr>
                <w:iCs/>
                <w:sz w:val="20"/>
                <w:szCs w:val="20"/>
              </w:rPr>
            </w:pPr>
            <w:r w:rsidRPr="00F63B31">
              <w:rPr>
                <w:iCs/>
                <w:sz w:val="20"/>
                <w:szCs w:val="20"/>
              </w:rPr>
              <w:t>Krizotinib</w:t>
            </w:r>
          </w:p>
        </w:tc>
        <w:tc>
          <w:tcPr>
            <w:tcW w:w="3827" w:type="dxa"/>
          </w:tcPr>
          <w:p w:rsidR="00F63B31" w:rsidRPr="00F63B31" w:rsidRDefault="00F63B31" w:rsidP="00F63B31">
            <w:pPr>
              <w:jc w:val="right"/>
              <w:rPr>
                <w:noProof/>
                <w:color w:val="000000"/>
                <w:sz w:val="20"/>
                <w:szCs w:val="20"/>
              </w:rPr>
            </w:pPr>
            <w:r w:rsidRPr="00F63B31">
              <w:rPr>
                <w:noProof/>
                <w:color w:val="000000"/>
                <w:sz w:val="20"/>
                <w:szCs w:val="20"/>
              </w:rPr>
              <w:t>3.567.704,40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63B31" w:rsidRPr="00F63B31" w:rsidRDefault="00F63B31" w:rsidP="00611CA3">
      <w:pPr>
        <w:tabs>
          <w:tab w:val="left" w:pos="851"/>
        </w:tabs>
        <w:rPr>
          <w:noProof/>
          <w:sz w:val="20"/>
          <w:szCs w:val="20"/>
          <w:lang w:val="sr-Cyrl-RS"/>
        </w:rPr>
      </w:pPr>
    </w:p>
    <w:p w:rsidR="00894AA3" w:rsidRDefault="009F75C2" w:rsidP="00894A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lastRenderedPageBreak/>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tbl>
      <w:tblPr>
        <w:tblStyle w:val="TableGrid"/>
        <w:tblW w:w="0" w:type="auto"/>
        <w:tblInd w:w="534" w:type="dxa"/>
        <w:tblLook w:val="04A0" w:firstRow="1" w:lastRow="0" w:firstColumn="1" w:lastColumn="0" w:noHBand="0" w:noVBand="1"/>
      </w:tblPr>
      <w:tblGrid>
        <w:gridCol w:w="1134"/>
        <w:gridCol w:w="3685"/>
        <w:gridCol w:w="1833"/>
        <w:gridCol w:w="1144"/>
        <w:gridCol w:w="1701"/>
      </w:tblGrid>
      <w:tr w:rsidR="007529B4" w:rsidRPr="007529B4" w:rsidTr="00E50A31">
        <w:tc>
          <w:tcPr>
            <w:tcW w:w="1134" w:type="dxa"/>
          </w:tcPr>
          <w:p w:rsidR="007529B4" w:rsidRPr="007529B4" w:rsidRDefault="007529B4" w:rsidP="007529B4">
            <w:pPr>
              <w:jc w:val="center"/>
              <w:rPr>
                <w:sz w:val="20"/>
                <w:szCs w:val="20"/>
                <w:lang w:val="sr-Cyrl-RS"/>
              </w:rPr>
            </w:pPr>
            <w:r w:rsidRPr="007529B4">
              <w:rPr>
                <w:b/>
                <w:iCs/>
                <w:noProof/>
                <w:sz w:val="20"/>
                <w:szCs w:val="20"/>
                <w:lang w:val="sr-Cyrl-RS"/>
              </w:rPr>
              <w:t>Партије</w:t>
            </w:r>
          </w:p>
        </w:tc>
        <w:tc>
          <w:tcPr>
            <w:tcW w:w="3685" w:type="dxa"/>
          </w:tcPr>
          <w:p w:rsidR="007529B4" w:rsidRPr="007529B4" w:rsidRDefault="007529B4" w:rsidP="007529B4">
            <w:pPr>
              <w:jc w:val="center"/>
              <w:rPr>
                <w:sz w:val="20"/>
                <w:szCs w:val="20"/>
                <w:lang w:val="sr-Cyrl-RS"/>
              </w:rPr>
            </w:pPr>
            <w:r w:rsidRPr="007529B4">
              <w:rPr>
                <w:rFonts w:eastAsia="Calibri"/>
                <w:b/>
                <w:bCs/>
                <w:noProof/>
                <w:sz w:val="20"/>
                <w:szCs w:val="20"/>
                <w:lang w:val="sr-Latn-CS" w:eastAsia="en-US"/>
              </w:rPr>
              <w:t>INN</w:t>
            </w:r>
            <w:r w:rsidRPr="007529B4">
              <w:rPr>
                <w:rFonts w:eastAsia="Calibri"/>
                <w:b/>
                <w:bCs/>
                <w:noProof/>
                <w:sz w:val="20"/>
                <w:szCs w:val="20"/>
                <w:lang w:val="sr-Cyrl-CS" w:eastAsia="en-US"/>
              </w:rPr>
              <w:br/>
              <w:t>(генерички назив)</w:t>
            </w:r>
          </w:p>
        </w:tc>
        <w:tc>
          <w:tcPr>
            <w:tcW w:w="1833"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Јачина</w:t>
            </w:r>
          </w:p>
        </w:tc>
        <w:tc>
          <w:tcPr>
            <w:tcW w:w="1144"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Облик</w:t>
            </w:r>
          </w:p>
        </w:tc>
        <w:tc>
          <w:tcPr>
            <w:tcW w:w="1701"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Оквирна кол. по јед. мере</w:t>
            </w:r>
          </w:p>
        </w:tc>
      </w:tr>
      <w:tr w:rsidR="007529B4" w:rsidRPr="007529B4" w:rsidTr="00E50A31">
        <w:tc>
          <w:tcPr>
            <w:tcW w:w="1134" w:type="dxa"/>
          </w:tcPr>
          <w:p w:rsidR="007529B4" w:rsidRPr="007529B4" w:rsidRDefault="007529B4"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8363" w:type="dxa"/>
            <w:gridSpan w:val="4"/>
          </w:tcPr>
          <w:p w:rsidR="007529B4" w:rsidRPr="007529B4" w:rsidRDefault="00F63B31" w:rsidP="007529B4">
            <w:pPr>
              <w:rPr>
                <w:sz w:val="20"/>
                <w:szCs w:val="20"/>
                <w:lang w:val="sr-Cyrl-RS"/>
              </w:rPr>
            </w:pPr>
            <w:r w:rsidRPr="00F63B31">
              <w:rPr>
                <w:iCs/>
                <w:sz w:val="20"/>
                <w:szCs w:val="20"/>
              </w:rPr>
              <w:t>Fosfomicin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F63B31" w:rsidRDefault="00F63B31" w:rsidP="00DA53A8">
            <w:pPr>
              <w:rPr>
                <w:sz w:val="20"/>
                <w:szCs w:val="20"/>
                <w:lang w:val="sr-Cyrl-RS"/>
              </w:rPr>
            </w:pPr>
            <w:r w:rsidRPr="00F63B31">
              <w:rPr>
                <w:iCs/>
                <w:sz w:val="20"/>
                <w:szCs w:val="20"/>
              </w:rPr>
              <w:t>Fosfomicin</w:t>
            </w:r>
            <w:r>
              <w:rPr>
                <w:iCs/>
                <w:sz w:val="20"/>
                <w:szCs w:val="20"/>
                <w:lang w:val="sr-Cyrl-RS"/>
              </w:rPr>
              <w:t xml:space="preserve"> у облику динатријумове соли, прашак за инфузиони раствор</w:t>
            </w:r>
          </w:p>
        </w:tc>
        <w:tc>
          <w:tcPr>
            <w:tcW w:w="1833" w:type="dxa"/>
          </w:tcPr>
          <w:p w:rsidR="00DA53A8" w:rsidRDefault="00F63B31" w:rsidP="007529B4">
            <w:pPr>
              <w:jc w:val="center"/>
              <w:rPr>
                <w:sz w:val="20"/>
                <w:szCs w:val="20"/>
                <w:lang w:val="sr-Cyrl-RS"/>
              </w:rPr>
            </w:pPr>
            <w:r>
              <w:rPr>
                <w:sz w:val="20"/>
                <w:szCs w:val="20"/>
                <w:lang w:val="sr-Cyrl-RS"/>
              </w:rPr>
              <w:t>400</w:t>
            </w:r>
            <w:r w:rsidR="00DA53A8" w:rsidRPr="007529B4">
              <w:rPr>
                <w:sz w:val="20"/>
                <w:szCs w:val="20"/>
                <w:lang w:val="sr-Latn-RS"/>
              </w:rPr>
              <w:t>mg/ml</w:t>
            </w:r>
          </w:p>
          <w:p w:rsidR="00F63B31" w:rsidRDefault="00F63B31" w:rsidP="00F63B31">
            <w:pPr>
              <w:jc w:val="center"/>
              <w:rPr>
                <w:sz w:val="20"/>
                <w:szCs w:val="20"/>
                <w:lang w:val="sr-Cyrl-RS"/>
              </w:rPr>
            </w:pPr>
            <w:r>
              <w:rPr>
                <w:sz w:val="20"/>
                <w:szCs w:val="20"/>
                <w:lang w:val="sr-Cyrl-RS"/>
              </w:rPr>
              <w:t>100</w:t>
            </w:r>
            <w:r w:rsidRPr="007529B4">
              <w:rPr>
                <w:sz w:val="20"/>
                <w:szCs w:val="20"/>
                <w:lang w:val="sr-Latn-RS"/>
              </w:rPr>
              <w:t>ml</w:t>
            </w:r>
          </w:p>
          <w:p w:rsidR="00F63B31" w:rsidRPr="00F63B31" w:rsidRDefault="00F63B31" w:rsidP="007529B4">
            <w:pPr>
              <w:jc w:val="center"/>
              <w:rPr>
                <w:sz w:val="20"/>
                <w:szCs w:val="20"/>
                <w:lang w:val="sr-Cyrl-RS"/>
              </w:rPr>
            </w:pPr>
          </w:p>
        </w:tc>
        <w:tc>
          <w:tcPr>
            <w:tcW w:w="1144" w:type="dxa"/>
          </w:tcPr>
          <w:p w:rsidR="00DA53A8" w:rsidRPr="007529B4" w:rsidRDefault="00DA53A8"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01" w:type="dxa"/>
          </w:tcPr>
          <w:p w:rsidR="00DA53A8" w:rsidRPr="007529B4" w:rsidRDefault="00F63B31" w:rsidP="007529B4">
            <w:pPr>
              <w:jc w:val="right"/>
              <w:rPr>
                <w:rFonts w:eastAsia="Calibri"/>
                <w:sz w:val="20"/>
                <w:szCs w:val="20"/>
                <w:lang w:val="sr-Cyrl-RS" w:eastAsia="en-US"/>
              </w:rPr>
            </w:pPr>
            <w:r>
              <w:rPr>
                <w:rFonts w:eastAsia="Calibri"/>
                <w:sz w:val="20"/>
                <w:szCs w:val="20"/>
                <w:lang w:val="sr-Cyrl-RS" w:eastAsia="en-US"/>
              </w:rPr>
              <w:t>30</w:t>
            </w:r>
            <w:r w:rsidR="00DA53A8" w:rsidRPr="007529B4">
              <w:rPr>
                <w:rFonts w:eastAsia="Calibri"/>
                <w:sz w:val="20"/>
                <w:szCs w:val="20"/>
                <w:lang w:val="sr-Cyrl-RS" w:eastAsia="en-US"/>
              </w:rPr>
              <w:t>0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2</w:t>
            </w:r>
          </w:p>
        </w:tc>
        <w:tc>
          <w:tcPr>
            <w:tcW w:w="8363" w:type="dxa"/>
            <w:gridSpan w:val="4"/>
          </w:tcPr>
          <w:p w:rsidR="00DA53A8" w:rsidRPr="007529B4" w:rsidRDefault="00F63B31" w:rsidP="007529B4">
            <w:pPr>
              <w:rPr>
                <w:sz w:val="20"/>
                <w:szCs w:val="20"/>
                <w:lang w:val="sr-Cyrl-RS"/>
              </w:rPr>
            </w:pPr>
            <w:r w:rsidRPr="00F63B31">
              <w:rPr>
                <w:iCs/>
                <w:sz w:val="20"/>
                <w:szCs w:val="20"/>
              </w:rPr>
              <w:t>Krizotinib</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7529B4" w:rsidRDefault="00F63B31" w:rsidP="00DA53A8">
            <w:pPr>
              <w:rPr>
                <w:sz w:val="20"/>
                <w:szCs w:val="20"/>
                <w:lang w:val="sr-Cyrl-RS"/>
              </w:rPr>
            </w:pPr>
            <w:r w:rsidRPr="00F63B31">
              <w:rPr>
                <w:iCs/>
                <w:sz w:val="20"/>
                <w:szCs w:val="20"/>
              </w:rPr>
              <w:t>Krizotinib</w:t>
            </w:r>
          </w:p>
        </w:tc>
        <w:tc>
          <w:tcPr>
            <w:tcW w:w="1833" w:type="dxa"/>
          </w:tcPr>
          <w:p w:rsidR="00DA53A8" w:rsidRPr="007529B4" w:rsidRDefault="00DA53A8" w:rsidP="00F63B31">
            <w:pPr>
              <w:jc w:val="center"/>
              <w:rPr>
                <w:sz w:val="20"/>
                <w:szCs w:val="20"/>
                <w:lang w:val="sr-Latn-RS"/>
              </w:rPr>
            </w:pPr>
            <w:r>
              <w:rPr>
                <w:sz w:val="20"/>
                <w:szCs w:val="20"/>
                <w:lang w:val="sr-Cyrl-RS"/>
              </w:rPr>
              <w:t>2</w:t>
            </w:r>
            <w:r w:rsidR="00F63B31">
              <w:rPr>
                <w:sz w:val="20"/>
                <w:szCs w:val="20"/>
                <w:lang w:val="sr-Cyrl-RS"/>
              </w:rPr>
              <w:t>5</w:t>
            </w:r>
            <w:r>
              <w:rPr>
                <w:sz w:val="20"/>
                <w:szCs w:val="20"/>
                <w:lang w:val="sr-Cyrl-RS"/>
              </w:rPr>
              <w:t>0</w:t>
            </w:r>
            <w:r w:rsidRPr="007529B4">
              <w:rPr>
                <w:sz w:val="20"/>
                <w:szCs w:val="20"/>
                <w:lang w:val="sr-Latn-RS"/>
              </w:rPr>
              <w:t>mg</w:t>
            </w:r>
          </w:p>
        </w:tc>
        <w:tc>
          <w:tcPr>
            <w:tcW w:w="1144" w:type="dxa"/>
          </w:tcPr>
          <w:p w:rsidR="00DA53A8" w:rsidRPr="007529B4" w:rsidRDefault="00F63B31" w:rsidP="007529B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701" w:type="dxa"/>
            <w:shd w:val="clear" w:color="auto" w:fill="auto"/>
          </w:tcPr>
          <w:p w:rsidR="00DA53A8" w:rsidRPr="007529B4" w:rsidRDefault="00F63B31" w:rsidP="007529B4">
            <w:pPr>
              <w:jc w:val="right"/>
              <w:rPr>
                <w:rFonts w:eastAsia="Calibri"/>
                <w:sz w:val="20"/>
                <w:szCs w:val="20"/>
                <w:lang w:val="sr-Cyrl-RS" w:eastAsia="en-US"/>
              </w:rPr>
            </w:pPr>
            <w:r>
              <w:rPr>
                <w:rFonts w:eastAsia="Calibri"/>
                <w:sz w:val="20"/>
                <w:szCs w:val="20"/>
                <w:lang w:val="sr-Cyrl-RS" w:eastAsia="en-US"/>
              </w:rPr>
              <w:t>360</w:t>
            </w:r>
            <w:r w:rsidR="00DA53A8" w:rsidRPr="007529B4">
              <w:rPr>
                <w:rFonts w:eastAsia="Calibri"/>
                <w:sz w:val="20"/>
                <w:szCs w:val="20"/>
                <w:lang w:val="sr-Cyrl-RS" w:eastAsia="en-US"/>
              </w:rPr>
              <w:t xml:space="preserve">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9166CA" w:rsidRPr="009166CA" w:rsidRDefault="00523565" w:rsidP="00523565">
      <w:pPr>
        <w:pStyle w:val="Default"/>
        <w:jc w:val="both"/>
        <w:rPr>
          <w:color w:val="auto"/>
          <w:sz w:val="20"/>
          <w:szCs w:val="20"/>
          <w:lang w:val="sr-Cyrl-RS"/>
        </w:rPr>
      </w:pPr>
      <w:r w:rsidRPr="009166CA">
        <w:rPr>
          <w:color w:val="auto"/>
          <w:sz w:val="20"/>
          <w:szCs w:val="20"/>
          <w:lang w:val="sr-Cyrl-RS"/>
        </w:rPr>
        <w:t>- Рок испоруке је најдуже до 30 сати од пријема захтева</w:t>
      </w:r>
      <w:r w:rsidR="00F63B31">
        <w:rPr>
          <w:color w:val="auto"/>
          <w:sz w:val="20"/>
          <w:szCs w:val="20"/>
          <w:lang w:val="sr-Cyrl-RS"/>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Default="00226895" w:rsidP="00226895">
      <w:pPr>
        <w:tabs>
          <w:tab w:val="clear" w:pos="1440"/>
        </w:tabs>
        <w:suppressAutoHyphens w:val="0"/>
        <w:autoSpaceDE w:val="0"/>
        <w:autoSpaceDN w:val="0"/>
        <w:adjustRightInd w:val="0"/>
        <w:rPr>
          <w:rFonts w:eastAsia="Calibri"/>
          <w:sz w:val="20"/>
          <w:szCs w:val="20"/>
          <w:lang w:val="sr-Cyrl-RS"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F63B31" w:rsidRPr="00F63B31" w:rsidRDefault="00F63B31" w:rsidP="00226895">
      <w:pPr>
        <w:tabs>
          <w:tab w:val="clear" w:pos="1440"/>
        </w:tabs>
        <w:suppressAutoHyphens w:val="0"/>
        <w:autoSpaceDE w:val="0"/>
        <w:autoSpaceDN w:val="0"/>
        <w:adjustRightInd w:val="0"/>
        <w:rPr>
          <w:rFonts w:eastAsia="Calibri"/>
          <w:sz w:val="20"/>
          <w:szCs w:val="20"/>
          <w:lang w:val="sr-Cyrl-RS" w:eastAsia="en-US"/>
        </w:rPr>
      </w:pP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DC43F4" w:rsidRDefault="00DC43F4" w:rsidP="0041351B">
      <w:pPr>
        <w:tabs>
          <w:tab w:val="left" w:pos="1134"/>
        </w:tabs>
        <w:rPr>
          <w:b/>
          <w:noProof/>
          <w:sz w:val="20"/>
          <w:szCs w:val="20"/>
          <w:lang w:val="sr-Cyrl-RS"/>
        </w:rPr>
      </w:pPr>
    </w:p>
    <w:p w:rsidR="00F63B31" w:rsidRDefault="00F63B31" w:rsidP="0041351B">
      <w:pPr>
        <w:tabs>
          <w:tab w:val="left" w:pos="1134"/>
        </w:tabs>
        <w:rPr>
          <w:b/>
          <w:noProof/>
          <w:sz w:val="20"/>
          <w:szCs w:val="20"/>
          <w:lang w:val="sr-Cyrl-RS"/>
        </w:rPr>
      </w:pPr>
    </w:p>
    <w:p w:rsidR="00F63B31" w:rsidRPr="009166CA" w:rsidRDefault="00F63B31" w:rsidP="0041351B">
      <w:pPr>
        <w:tabs>
          <w:tab w:val="left" w:pos="1134"/>
        </w:tabs>
        <w:rPr>
          <w:b/>
          <w:noProof/>
          <w:sz w:val="20"/>
          <w:szCs w:val="20"/>
          <w:lang w:val="sr-Cyrl-R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lastRenderedPageBreak/>
        <w:t>3.1.5.</w:t>
      </w:r>
      <w:r w:rsidR="00F63B31">
        <w:rPr>
          <w:b/>
          <w:noProof/>
          <w:sz w:val="20"/>
          <w:szCs w:val="20"/>
          <w:lang w:val="sr-Cyrl-CS"/>
        </w:rPr>
        <w:t xml:space="preserve"> </w:t>
      </w:r>
      <w:r w:rsidRPr="00F26BEB">
        <w:rPr>
          <w:b/>
          <w:noProof/>
          <w:sz w:val="20"/>
          <w:szCs w:val="20"/>
          <w:lang w:val="sr-Cyrl-CS"/>
        </w:rPr>
        <w:t xml:space="preserve">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9166CA" w:rsidRDefault="009166CA" w:rsidP="00D71913">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FF07F0" w:rsidRPr="00635EBD"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63724" w:rsidRPr="00635EBD" w:rsidRDefault="00563724" w:rsidP="00AB230F">
      <w:pPr>
        <w:rPr>
          <w:b/>
          <w:i/>
          <w:noProof/>
          <w:sz w:val="20"/>
          <w:szCs w:val="20"/>
          <w:lang w:val="sr-Cyrl-RS"/>
        </w:rPr>
      </w:pPr>
    </w:p>
    <w:p w:rsidR="00563724" w:rsidRPr="00563724" w:rsidRDefault="00563724" w:rsidP="00AB230F">
      <w:pPr>
        <w:rPr>
          <w:b/>
          <w:i/>
          <w:noProof/>
          <w:sz w:val="20"/>
          <w:szCs w:val="20"/>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FF07F0" w:rsidRDefault="00FF07F0" w:rsidP="00291DD7">
      <w:pPr>
        <w:spacing w:before="120" w:after="120"/>
        <w:rPr>
          <w:rFonts w:eastAsia="Calibri"/>
          <w:b/>
          <w:noProof/>
          <w:sz w:val="20"/>
          <w:szCs w:val="20"/>
          <w:lang w:val="sr-Cyrl-RS"/>
        </w:rPr>
      </w:pPr>
    </w:p>
    <w:p w:rsidR="00F63B31" w:rsidRDefault="00F63B31" w:rsidP="00291DD7">
      <w:pPr>
        <w:spacing w:before="120" w:after="120"/>
        <w:rPr>
          <w:rFonts w:eastAsia="Calibri"/>
          <w:b/>
          <w:noProof/>
          <w:sz w:val="20"/>
          <w:szCs w:val="20"/>
          <w:lang w:val="sr-Cyrl-RS"/>
        </w:rPr>
      </w:pPr>
    </w:p>
    <w:p w:rsidR="00F63B31" w:rsidRDefault="00F63B31" w:rsidP="00291DD7">
      <w:pPr>
        <w:spacing w:before="120" w:after="120"/>
        <w:rPr>
          <w:rFonts w:eastAsia="Calibri"/>
          <w:b/>
          <w:noProof/>
          <w:sz w:val="20"/>
          <w:szCs w:val="20"/>
          <w:lang w:val="sr-Cyrl-RS"/>
        </w:rPr>
      </w:pPr>
    </w:p>
    <w:p w:rsidR="00F63B31" w:rsidRDefault="00F63B31" w:rsidP="00291DD7">
      <w:pPr>
        <w:spacing w:before="120" w:after="120"/>
        <w:rPr>
          <w:rFonts w:eastAsia="Calibri"/>
          <w:b/>
          <w:noProof/>
          <w:sz w:val="20"/>
          <w:szCs w:val="20"/>
          <w:lang w:val="sr-Cyrl-RS"/>
        </w:rPr>
      </w:pPr>
    </w:p>
    <w:p w:rsidR="00F63B31" w:rsidRDefault="00F63B31" w:rsidP="00291DD7">
      <w:pPr>
        <w:spacing w:before="120" w:after="120"/>
        <w:rPr>
          <w:rFonts w:eastAsia="Calibri"/>
          <w:b/>
          <w:noProof/>
          <w:sz w:val="20"/>
          <w:szCs w:val="20"/>
          <w:lang w:val="sr-Cyrl-RS"/>
        </w:rPr>
      </w:pPr>
    </w:p>
    <w:p w:rsidR="00F63B31" w:rsidRDefault="00F63B31" w:rsidP="00291DD7">
      <w:pPr>
        <w:spacing w:before="120" w:after="120"/>
        <w:rPr>
          <w:rFonts w:eastAsia="Calibri"/>
          <w:b/>
          <w:noProof/>
          <w:sz w:val="20"/>
          <w:szCs w:val="20"/>
          <w:lang w:val="sr-Cyrl-RS"/>
        </w:rPr>
      </w:pPr>
    </w:p>
    <w:p w:rsidR="00F63B31" w:rsidRPr="00635EBD" w:rsidRDefault="00F63B31"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583DC3">
        <w:rPr>
          <w:rFonts w:eastAsia="Calibri"/>
          <w:sz w:val="20"/>
          <w:szCs w:val="20"/>
          <w:lang w:val="sr-Cyrl-RS" w:eastAsia="en-US"/>
        </w:rPr>
        <w:t>лекови ван</w:t>
      </w:r>
      <w:r w:rsidR="00FF07F0" w:rsidRPr="00FF07F0">
        <w:rPr>
          <w:rFonts w:eastAsia="Calibri"/>
          <w:sz w:val="20"/>
          <w:szCs w:val="20"/>
          <w:lang w:val="sr-Cyrl-RS" w:eastAsia="en-US"/>
        </w:rPr>
        <w:t xml:space="preserve">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F63B31">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F63B31">
        <w:rPr>
          <w:noProof/>
          <w:sz w:val="20"/>
          <w:szCs w:val="20"/>
          <w:lang w:val="sr-Cyrl-CS"/>
        </w:rPr>
        <w:t>47</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63B31" w:rsidRPr="00F26BEB" w:rsidRDefault="00F63B31" w:rsidP="00D71913">
      <w:pPr>
        <w:spacing w:line="100" w:lineRule="atLeast"/>
        <w:rPr>
          <w:noProof/>
          <w:sz w:val="20"/>
          <w:szCs w:val="20"/>
          <w:lang w:val="sr-Cyrl-CS"/>
        </w:rPr>
      </w:pP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9166CA" w:rsidRPr="009166CA" w:rsidRDefault="009166CA" w:rsidP="001949DD">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 xml:space="preserve">за период до </w:t>
      </w:r>
      <w:r w:rsidR="00F63B31">
        <w:rPr>
          <w:sz w:val="20"/>
          <w:szCs w:val="20"/>
          <w:lang w:val="sr-Cyrl-RS" w:eastAsia="en-US"/>
        </w:rPr>
        <w:t>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635EBD">
        <w:rPr>
          <w:noProof/>
          <w:sz w:val="20"/>
          <w:szCs w:val="20"/>
          <w:lang w:val="sr-Cyrl-CS"/>
        </w:rPr>
        <w:t>4</w:t>
      </w:r>
      <w:r w:rsidR="00F63B31">
        <w:rPr>
          <w:noProof/>
          <w:sz w:val="20"/>
          <w:szCs w:val="20"/>
          <w:lang w:val="sr-Cyrl-CS"/>
        </w:rPr>
        <w:t>7</w:t>
      </w:r>
      <w:r w:rsidR="00FF07F0" w:rsidRPr="00FF07F0">
        <w:rPr>
          <w:noProof/>
          <w:sz w:val="20"/>
          <w:szCs w:val="20"/>
          <w:lang w:val="sr-Cyrl-CS"/>
        </w:rPr>
        <w:t>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1949DD" w:rsidRDefault="001949DD" w:rsidP="003E00C5">
      <w:pPr>
        <w:jc w:val="center"/>
        <w:rPr>
          <w:b/>
          <w:noProof/>
          <w:sz w:val="20"/>
          <w:szCs w:val="20"/>
          <w:lang w:val="sr-Cyrl-CS"/>
        </w:rPr>
      </w:pPr>
    </w:p>
    <w:p w:rsidR="00F26BEB" w:rsidRPr="00F63B31" w:rsidRDefault="00F26BEB" w:rsidP="003E00C5">
      <w:pPr>
        <w:jc w:val="center"/>
        <w:rPr>
          <w:b/>
          <w:noProof/>
          <w:sz w:val="20"/>
          <w:szCs w:val="20"/>
          <w:lang w:val="sr-Cyrl-R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F63B31">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635EBD">
        <w:rPr>
          <w:noProof/>
          <w:sz w:val="20"/>
          <w:szCs w:val="20"/>
          <w:lang w:val="sr-Cyrl-CS"/>
        </w:rPr>
        <w:t>4</w:t>
      </w:r>
      <w:r w:rsidR="00F63B31">
        <w:rPr>
          <w:noProof/>
          <w:sz w:val="20"/>
          <w:szCs w:val="20"/>
          <w:lang w:val="sr-Cyrl-CS"/>
        </w:rPr>
        <w:t>7</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F63B31" w:rsidRPr="00F26BEB" w:rsidRDefault="00F63B31" w:rsidP="003E00C5">
      <w:pPr>
        <w:tabs>
          <w:tab w:val="left" w:pos="6028"/>
        </w:tabs>
        <w:autoSpaceDE w:val="0"/>
        <w:jc w:val="left"/>
        <w:rPr>
          <w:rFonts w:eastAsia="Arial Unicode MS"/>
          <w:bCs/>
          <w:iCs/>
          <w:noProof/>
          <w:color w:val="000000"/>
          <w:kern w:val="1"/>
          <w:sz w:val="20"/>
          <w:szCs w:val="20"/>
          <w:lang w:val="sr-Cyrl-CS"/>
        </w:rPr>
      </w:pP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1949DD" w:rsidRDefault="001949DD" w:rsidP="00D15EFF">
      <w:pPr>
        <w:tabs>
          <w:tab w:val="clear" w:pos="1440"/>
          <w:tab w:val="left" w:pos="142"/>
          <w:tab w:val="left" w:pos="709"/>
          <w:tab w:val="left" w:pos="1080"/>
        </w:tabs>
        <w:rPr>
          <w:b/>
          <w:noProof/>
          <w:sz w:val="20"/>
          <w:szCs w:val="20"/>
          <w:lang w:val="sr-Cyrl-RS"/>
        </w:rPr>
      </w:pPr>
      <w:bookmarkStart w:id="45" w:name="_GoBack"/>
      <w:bookmarkEnd w:id="45"/>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lastRenderedPageBreak/>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w:t>
      </w:r>
      <w:r w:rsidRPr="00F26BEB">
        <w:rPr>
          <w:noProof/>
          <w:sz w:val="20"/>
          <w:szCs w:val="20"/>
          <w:lang w:val="sr-Cyrl-CS"/>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8553DD">
        <w:rPr>
          <w:b/>
          <w:noProof/>
          <w:sz w:val="20"/>
          <w:szCs w:val="20"/>
          <w:lang w:val="sr-Cyrl-RS"/>
        </w:rPr>
        <w:t>20</w:t>
      </w:r>
      <w:r w:rsidRPr="00B96AA0">
        <w:rPr>
          <w:b/>
          <w:noProof/>
          <w:sz w:val="20"/>
          <w:szCs w:val="20"/>
          <w:lang w:val="sr-Cyrl-CS"/>
        </w:rPr>
        <w:t>.</w:t>
      </w:r>
      <w:r w:rsidR="002C1050" w:rsidRPr="00B96AA0">
        <w:rPr>
          <w:b/>
          <w:noProof/>
          <w:sz w:val="20"/>
          <w:szCs w:val="20"/>
          <w:lang w:val="sr-Cyrl-CS"/>
        </w:rPr>
        <w:t>0</w:t>
      </w:r>
      <w:r w:rsidR="00C33EBD">
        <w:rPr>
          <w:b/>
          <w:noProof/>
          <w:sz w:val="20"/>
          <w:szCs w:val="20"/>
          <w:lang w:val="sr-Cyrl-CS"/>
        </w:rPr>
        <w:t>9</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xml:space="preserve">. године до </w:t>
      </w:r>
      <w:r w:rsidR="00635EBD">
        <w:rPr>
          <w:b/>
          <w:noProof/>
          <w:sz w:val="20"/>
          <w:szCs w:val="20"/>
          <w:lang w:val="sr-Cyrl-CS"/>
        </w:rPr>
        <w:t>09</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8553DD">
        <w:rPr>
          <w:b/>
          <w:noProof/>
          <w:sz w:val="20"/>
          <w:szCs w:val="20"/>
          <w:lang w:val="sr-Cyrl-RS"/>
        </w:rPr>
        <w:t>20</w:t>
      </w:r>
      <w:r w:rsidRPr="00B96AA0">
        <w:rPr>
          <w:b/>
          <w:noProof/>
          <w:sz w:val="20"/>
          <w:szCs w:val="20"/>
          <w:lang w:val="sr-Cyrl-CS"/>
        </w:rPr>
        <w:t>.0</w:t>
      </w:r>
      <w:r w:rsidR="00C33EBD">
        <w:rPr>
          <w:b/>
          <w:noProof/>
          <w:sz w:val="20"/>
          <w:szCs w:val="20"/>
          <w:lang w:val="sr-Cyrl-CS"/>
        </w:rPr>
        <w:t>9</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0</w:t>
      </w:r>
      <w:r w:rsidR="00635EBD">
        <w:rPr>
          <w:b/>
          <w:noProof/>
          <w:sz w:val="20"/>
          <w:szCs w:val="20"/>
          <w:lang w:val="sr-Cyrl-CS"/>
        </w:rPr>
        <w:t>9</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8553DD">
        <w:rPr>
          <w:b/>
          <w:noProof/>
          <w:sz w:val="20"/>
          <w:szCs w:val="20"/>
          <w:lang w:val="sr-Cyrl-RS"/>
        </w:rPr>
        <w:t>20</w:t>
      </w:r>
      <w:r w:rsidRPr="00B96AA0">
        <w:rPr>
          <w:b/>
          <w:noProof/>
          <w:sz w:val="20"/>
          <w:szCs w:val="20"/>
          <w:lang w:val="sr-Cyrl-CS"/>
        </w:rPr>
        <w:t>.</w:t>
      </w:r>
      <w:r w:rsidR="002C1050" w:rsidRPr="00B96AA0">
        <w:rPr>
          <w:b/>
          <w:noProof/>
          <w:sz w:val="20"/>
          <w:szCs w:val="20"/>
          <w:lang w:val="sr-Cyrl-CS"/>
        </w:rPr>
        <w:t>0</w:t>
      </w:r>
      <w:r w:rsidR="00C33EBD">
        <w:rPr>
          <w:b/>
          <w:noProof/>
          <w:sz w:val="20"/>
          <w:szCs w:val="20"/>
          <w:lang w:val="sr-Cyrl-CS"/>
        </w:rPr>
        <w:t>9</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0</w:t>
      </w:r>
      <w:r w:rsidR="00635EBD">
        <w:rPr>
          <w:b/>
          <w:noProof/>
          <w:sz w:val="20"/>
          <w:szCs w:val="20"/>
          <w:lang w:val="sr-Cyrl-CS"/>
        </w:rPr>
        <w:t>9</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8553DD">
        <w:rPr>
          <w:b/>
          <w:noProof/>
          <w:sz w:val="20"/>
          <w:szCs w:val="20"/>
          <w:lang w:val="sr-Cyrl-RS"/>
        </w:rPr>
        <w:t>20</w:t>
      </w:r>
      <w:r w:rsidRPr="00B96AA0">
        <w:rPr>
          <w:b/>
          <w:noProof/>
          <w:sz w:val="20"/>
          <w:szCs w:val="20"/>
          <w:lang w:val="sr-Cyrl-CS"/>
        </w:rPr>
        <w:t>.</w:t>
      </w:r>
      <w:r w:rsidR="002C1050" w:rsidRPr="00B96AA0">
        <w:rPr>
          <w:b/>
          <w:noProof/>
          <w:sz w:val="20"/>
          <w:szCs w:val="20"/>
          <w:lang w:val="sr-Cyrl-CS"/>
        </w:rPr>
        <w:t>0</w:t>
      </w:r>
      <w:r w:rsidR="00C33EBD">
        <w:rPr>
          <w:b/>
          <w:noProof/>
          <w:sz w:val="20"/>
          <w:szCs w:val="20"/>
          <w:lang w:val="sr-Cyrl-CS"/>
        </w:rPr>
        <w:t>9</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у 1</w:t>
      </w:r>
      <w:r w:rsidR="00635EBD">
        <w:rPr>
          <w:b/>
          <w:noProof/>
          <w:sz w:val="20"/>
          <w:szCs w:val="20"/>
          <w:lang w:val="sr-Cyrl-CS"/>
        </w:rPr>
        <w:t>1</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583DC3" w:rsidRPr="00583DC3" w:rsidRDefault="000215E3" w:rsidP="00583DC3">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635EBD">
        <w:rPr>
          <w:noProof/>
          <w:sz w:val="20"/>
          <w:szCs w:val="20"/>
          <w:lang w:val="sr-Cyrl-CS"/>
        </w:rPr>
        <w:t>4</w:t>
      </w:r>
      <w:r w:rsidR="00C33EBD">
        <w:rPr>
          <w:noProof/>
          <w:sz w:val="20"/>
          <w:szCs w:val="20"/>
          <w:lang w:val="sr-Cyrl-CS"/>
        </w:rPr>
        <w:t>7</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635EBD">
        <w:rPr>
          <w:noProof/>
          <w:sz w:val="20"/>
          <w:szCs w:val="20"/>
          <w:lang w:val="sr-Cyrl-CS"/>
        </w:rPr>
        <w:t>4</w:t>
      </w:r>
      <w:r w:rsidR="00C33EBD">
        <w:rPr>
          <w:noProof/>
          <w:sz w:val="20"/>
          <w:szCs w:val="20"/>
          <w:lang w:val="sr-Cyrl-CS"/>
        </w:rPr>
        <w:t>7</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635EBD">
        <w:rPr>
          <w:noProof/>
          <w:sz w:val="20"/>
          <w:szCs w:val="20"/>
          <w:lang w:val="sr-Cyrl-RS"/>
        </w:rPr>
        <w:t>4</w:t>
      </w:r>
      <w:r w:rsidR="00C33EBD">
        <w:rPr>
          <w:noProof/>
          <w:sz w:val="20"/>
          <w:szCs w:val="20"/>
          <w:lang w:val="sr-Cyrl-RS"/>
        </w:rPr>
        <w:t>7</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635EBD">
        <w:rPr>
          <w:noProof/>
          <w:sz w:val="20"/>
          <w:szCs w:val="20"/>
          <w:lang w:val="sr-Cyrl-CS"/>
        </w:rPr>
        <w:t>4</w:t>
      </w:r>
      <w:r w:rsidR="00C33EBD">
        <w:rPr>
          <w:noProof/>
          <w:sz w:val="20"/>
          <w:szCs w:val="20"/>
          <w:lang w:val="sr-Cyrl-CS"/>
        </w:rPr>
        <w:t>7</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563724" w:rsidRPr="009166CA"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9166CA" w:rsidRPr="009166CA" w:rsidRDefault="00DA7948" w:rsidP="009166CA">
      <w:pPr>
        <w:pStyle w:val="Default"/>
        <w:jc w:val="both"/>
        <w:rPr>
          <w:color w:val="auto"/>
          <w:sz w:val="20"/>
          <w:szCs w:val="20"/>
          <w:lang w:val="sr-Cyrl-RS"/>
        </w:rPr>
      </w:pPr>
      <w:r w:rsidRPr="009166CA">
        <w:rPr>
          <w:sz w:val="20"/>
          <w:szCs w:val="20"/>
        </w:rPr>
        <w:t xml:space="preserve">       </w:t>
      </w:r>
      <w:r w:rsidR="009166CA" w:rsidRPr="009166CA">
        <w:rPr>
          <w:sz w:val="20"/>
          <w:szCs w:val="20"/>
          <w:lang w:val="sr-Cyrl-RS"/>
        </w:rPr>
        <w:t>Рок испоруке је најдуж</w:t>
      </w:r>
      <w:r w:rsidR="00C33EBD">
        <w:rPr>
          <w:sz w:val="20"/>
          <w:szCs w:val="20"/>
          <w:lang w:val="sr-Cyrl-RS"/>
        </w:rPr>
        <w:t>е до 30 сати од пријема захтева.</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F26BE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w:t>
      </w:r>
      <w:r w:rsidR="00C33EBD">
        <w:rPr>
          <w:noProof/>
          <w:sz w:val="20"/>
          <w:szCs w:val="20"/>
          <w:lang w:val="sr-Cyrl-CS"/>
        </w:rPr>
        <w:t>обе</w:t>
      </w:r>
      <w:r w:rsidRPr="00F26BEB">
        <w:rPr>
          <w:noProof/>
          <w:sz w:val="20"/>
          <w:szCs w:val="20"/>
          <w:lang w:val="sr-Cyrl-CS"/>
        </w:rPr>
        <w:t xml:space="preserve"> партиј</w:t>
      </w:r>
      <w:r w:rsidR="00C33EBD">
        <w:rPr>
          <w:noProof/>
          <w:sz w:val="20"/>
          <w:szCs w:val="20"/>
          <w:lang w:val="sr-Cyrl-CS"/>
        </w:rPr>
        <w:t>е</w:t>
      </w:r>
      <w:r w:rsidRPr="00F26BEB">
        <w:rPr>
          <w:noProof/>
          <w:sz w:val="20"/>
          <w:szCs w:val="20"/>
          <w:lang w:val="sr-Cyrl-CS"/>
        </w:rPr>
        <w:t>, менично овлашћење за озбиљност понуде се издаје на износ у висини од 10% од укупне понуђене цена без ПДВ-а за партије за које подноси понуду.</w:t>
      </w:r>
    </w:p>
    <w:p w:rsidR="00635EBD" w:rsidRPr="00F26BEB" w:rsidRDefault="00635EBD"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C33EBD" w:rsidRDefault="00D71913" w:rsidP="00C33EBD">
      <w:pPr>
        <w:tabs>
          <w:tab w:val="clear" w:pos="1440"/>
          <w:tab w:val="left" w:pos="0"/>
        </w:tabs>
        <w:rPr>
          <w:noProof/>
          <w:sz w:val="20"/>
          <w:szCs w:val="20"/>
          <w:lang w:val="sr-Cyrl-CS"/>
        </w:rPr>
      </w:pPr>
      <w:r w:rsidRPr="00F26BEB">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C33EBD">
        <w:rPr>
          <w:noProof/>
          <w:sz w:val="20"/>
          <w:szCs w:val="20"/>
          <w:lang w:val="sr-Cyrl-CS"/>
        </w:rPr>
        <w:t xml:space="preserve">а коса бб, електронска адреса: </w:t>
      </w:r>
      <w:r w:rsidR="00C33EBD">
        <w:rPr>
          <w:noProof/>
          <w:color w:val="0000FF"/>
          <w:sz w:val="20"/>
          <w:szCs w:val="20"/>
          <w:u w:val="single"/>
          <w:lang w:val="sr-Cyrl-RS"/>
        </w:rPr>
        <w:t>ја</w:t>
      </w:r>
      <w:r w:rsidR="00C33EBD">
        <w:rPr>
          <w:noProof/>
          <w:color w:val="0000FF"/>
          <w:sz w:val="20"/>
          <w:szCs w:val="20"/>
          <w:u w:val="single"/>
          <w:lang w:val="sr-Latn-RS"/>
        </w:rPr>
        <w:t>vne.nabavke</w:t>
      </w:r>
      <w:r w:rsidRPr="00F26BEB">
        <w:rPr>
          <w:noProof/>
          <w:color w:val="0000FF"/>
          <w:sz w:val="20"/>
          <w:szCs w:val="20"/>
          <w:u w:val="single"/>
          <w:lang w:val="sr-Latn-CS"/>
        </w:rPr>
        <w:t>@bkosa.edu.rs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635EBD">
        <w:rPr>
          <w:noProof/>
          <w:sz w:val="20"/>
          <w:szCs w:val="20"/>
          <w:lang w:val="sr-Cyrl-CS"/>
        </w:rPr>
        <w:t>4</w:t>
      </w:r>
      <w:r w:rsidR="00C33EBD">
        <w:rPr>
          <w:noProof/>
          <w:sz w:val="20"/>
          <w:szCs w:val="20"/>
          <w:lang w:val="sr-Latn-RS"/>
        </w:rPr>
        <w:t>7</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63724" w:rsidRPr="009166CA"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0F6252" w:rsidRPr="000F4250" w:rsidRDefault="000F6252" w:rsidP="000F4250">
      <w:pPr>
        <w:tabs>
          <w:tab w:val="clear" w:pos="1440"/>
        </w:tabs>
        <w:spacing w:before="360" w:after="360"/>
        <w:rPr>
          <w:b/>
          <w:noProof/>
          <w:sz w:val="20"/>
          <w:szCs w:val="20"/>
          <w:lang w:val="sr-Cyrl-RS"/>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C33EBD" w:rsidRDefault="00C33EBD" w:rsidP="00834497">
      <w:pPr>
        <w:tabs>
          <w:tab w:val="clear" w:pos="1440"/>
        </w:tabs>
        <w:spacing w:before="360" w:after="360"/>
        <w:jc w:val="center"/>
        <w:rPr>
          <w:b/>
          <w:noProof/>
          <w:sz w:val="20"/>
          <w:szCs w:val="20"/>
        </w:rPr>
      </w:pPr>
    </w:p>
    <w:p w:rsidR="00C33EBD" w:rsidRDefault="00C33EBD" w:rsidP="00834497">
      <w:pPr>
        <w:tabs>
          <w:tab w:val="clear" w:pos="1440"/>
        </w:tabs>
        <w:spacing w:before="360" w:after="360"/>
        <w:jc w:val="center"/>
        <w:rPr>
          <w:b/>
          <w:noProof/>
          <w:sz w:val="20"/>
          <w:szCs w:val="20"/>
        </w:rPr>
      </w:pPr>
    </w:p>
    <w:p w:rsidR="00C33EBD" w:rsidRDefault="00C33EBD"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DC43F4">
        <w:rPr>
          <w:iCs/>
          <w:noProof/>
          <w:sz w:val="20"/>
          <w:szCs w:val="20"/>
          <w:lang w:val="sr-Latn-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DC43F4">
        <w:rPr>
          <w:iCs/>
          <w:sz w:val="20"/>
          <w:szCs w:val="20"/>
        </w:rPr>
        <w:t>4</w:t>
      </w:r>
      <w:r w:rsidR="00B96AA0" w:rsidRPr="00B96AA0">
        <w:rPr>
          <w:iCs/>
          <w:sz w:val="20"/>
          <w:szCs w:val="20"/>
        </w:rPr>
        <w:t xml:space="preserve"> </w:t>
      </w:r>
      <w:r w:rsidR="00B96AA0" w:rsidRPr="00B96AA0">
        <w:rPr>
          <w:iCs/>
          <w:sz w:val="20"/>
          <w:szCs w:val="20"/>
          <w:lang w:val="sr-Cyrl-RS"/>
        </w:rPr>
        <w:t>и 1</w:t>
      </w:r>
      <w:r w:rsidR="00DC43F4">
        <w:rPr>
          <w:iCs/>
          <w:sz w:val="20"/>
          <w:szCs w:val="20"/>
          <w:lang w:val="sr-Latn-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Default="00517467" w:rsidP="0081780A">
      <w:pPr>
        <w:spacing w:before="120" w:after="120"/>
        <w:rPr>
          <w:noProof/>
          <w:sz w:val="20"/>
          <w:szCs w:val="20"/>
          <w:lang w:val="sr-Latn-RS"/>
        </w:rPr>
      </w:pPr>
    </w:p>
    <w:p w:rsidR="00DC43F4" w:rsidRPr="00DC43F4" w:rsidRDefault="00DC43F4" w:rsidP="0081780A">
      <w:pPr>
        <w:spacing w:before="120" w:after="120"/>
        <w:rPr>
          <w:noProof/>
          <w:sz w:val="20"/>
          <w:szCs w:val="20"/>
          <w:lang w:val="sr-Latn-RS"/>
        </w:rPr>
      </w:pPr>
    </w:p>
    <w:p w:rsidR="0081780A" w:rsidRPr="00F26BEB" w:rsidRDefault="0003327F" w:rsidP="00DC43F4">
      <w:pPr>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DC43F4">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DC43F4">
      <w:pPr>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DC43F4">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DC43F4">
      <w:pPr>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6"/>
    <w:bookmarkEnd w:id="47"/>
    <w:bookmarkEnd w:id="48"/>
    <w:bookmarkEnd w:id="49"/>
    <w:bookmarkEnd w:id="50"/>
    <w:bookmarkEnd w:id="51"/>
    <w:bookmarkEnd w:id="52"/>
    <w:bookmarkEnd w:id="53"/>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635EBD">
            <w:pPr>
              <w:rPr>
                <w:sz w:val="20"/>
                <w:szCs w:val="20"/>
                <w:lang w:val="sr-Cyrl-CS"/>
              </w:rPr>
            </w:pPr>
            <w:r w:rsidRPr="00F26BEB">
              <w:rPr>
                <w:sz w:val="20"/>
                <w:szCs w:val="20"/>
                <w:lang w:val="sr-Cyrl-CS"/>
              </w:rPr>
              <w:t xml:space="preserve">Рок важења понуде (не може бити краћи од </w:t>
            </w:r>
            <w:r w:rsidR="00635EBD">
              <w:rPr>
                <w:sz w:val="20"/>
                <w:szCs w:val="20"/>
                <w:lang w:val="sr-Cyrl-CS"/>
              </w:rPr>
              <w:t>3</w:t>
            </w:r>
            <w:r w:rsidRPr="00F26BEB">
              <w:rPr>
                <w:sz w:val="20"/>
                <w:szCs w:val="20"/>
                <w:lang w:val="sr-Cyrl-CS"/>
              </w:rPr>
              <w:t>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9166CA" w:rsidRPr="00F26BEB" w:rsidTr="00CF3352">
        <w:trPr>
          <w:trHeight w:val="343"/>
        </w:trPr>
        <w:tc>
          <w:tcPr>
            <w:tcW w:w="503" w:type="dxa"/>
            <w:vAlign w:val="center"/>
          </w:tcPr>
          <w:p w:rsidR="009166CA" w:rsidRPr="00F26BEB" w:rsidRDefault="009166C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9166CA" w:rsidRPr="00C33EBD" w:rsidRDefault="009166CA" w:rsidP="009166CA">
            <w:pPr>
              <w:rPr>
                <w:sz w:val="20"/>
                <w:szCs w:val="20"/>
                <w:lang w:val="sr-Latn-RS"/>
              </w:rPr>
            </w:pPr>
            <w:r w:rsidRPr="009166CA">
              <w:rPr>
                <w:sz w:val="20"/>
                <w:szCs w:val="20"/>
                <w:lang w:val="sr-Cyrl-RS"/>
              </w:rPr>
              <w:t xml:space="preserve">- </w:t>
            </w:r>
            <w:r w:rsidRPr="009166CA">
              <w:rPr>
                <w:sz w:val="20"/>
                <w:szCs w:val="20"/>
              </w:rPr>
              <w:t xml:space="preserve">Рок испоруке </w:t>
            </w:r>
            <w:r w:rsidRPr="009166CA">
              <w:rPr>
                <w:sz w:val="20"/>
                <w:szCs w:val="20"/>
                <w:lang w:val="sr-Cyrl-RS"/>
              </w:rPr>
              <w:t>(не може бити дужи од 30</w:t>
            </w:r>
            <w:r w:rsidRPr="009166CA">
              <w:rPr>
                <w:iCs/>
                <w:sz w:val="20"/>
                <w:szCs w:val="20"/>
                <w:lang w:val="sr-Cyrl-RS"/>
              </w:rPr>
              <w:t xml:space="preserve"> сати од пријема захтева) </w:t>
            </w:r>
          </w:p>
        </w:tc>
        <w:tc>
          <w:tcPr>
            <w:tcW w:w="4935" w:type="dxa"/>
            <w:shd w:val="clear" w:color="auto" w:fill="auto"/>
            <w:vAlign w:val="center"/>
          </w:tcPr>
          <w:p w:rsidR="00C33EBD" w:rsidRPr="009166CA" w:rsidRDefault="009166CA" w:rsidP="00C33EBD">
            <w:pPr>
              <w:pStyle w:val="Default"/>
              <w:jc w:val="both"/>
              <w:rPr>
                <w:bCs/>
                <w:color w:val="auto"/>
                <w:sz w:val="20"/>
                <w:szCs w:val="20"/>
                <w:lang w:val="sr-Cyrl-CS"/>
              </w:rPr>
            </w:pPr>
            <w:r w:rsidRPr="009166CA">
              <w:rPr>
                <w:bCs/>
                <w:color w:val="auto"/>
                <w:sz w:val="20"/>
                <w:szCs w:val="20"/>
                <w:lang w:val="sr-Cyrl-CS"/>
              </w:rPr>
              <w:t xml:space="preserve">- до _________сати од пријема захтева </w:t>
            </w:r>
          </w:p>
          <w:p w:rsidR="009166CA" w:rsidRPr="009166CA" w:rsidRDefault="009166CA" w:rsidP="009166CA">
            <w:pPr>
              <w:pStyle w:val="Default"/>
              <w:jc w:val="both"/>
              <w:rPr>
                <w:bCs/>
                <w:color w:val="auto"/>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Latn-RS"/>
        </w:rPr>
      </w:pPr>
    </w:p>
    <w:p w:rsidR="00C33EBD" w:rsidRDefault="00C33EBD" w:rsidP="0081780A">
      <w:pPr>
        <w:rPr>
          <w:b/>
          <w:noProof/>
          <w:sz w:val="20"/>
          <w:szCs w:val="20"/>
          <w:lang w:val="sr-Latn-RS"/>
        </w:rPr>
      </w:pPr>
    </w:p>
    <w:p w:rsidR="00C33EBD" w:rsidRPr="00C33EBD" w:rsidRDefault="00C33EBD" w:rsidP="0081780A">
      <w:pPr>
        <w:rPr>
          <w:b/>
          <w:noProof/>
          <w:sz w:val="20"/>
          <w:szCs w:val="20"/>
          <w:lang w:val="sr-Latn-R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sz w:val="20"/>
            <w:szCs w:val="20"/>
            <w:lang w:val="sr-Cyrl-R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63B31">
            <w:rPr>
              <w:sz w:val="20"/>
              <w:szCs w:val="20"/>
              <w:lang w:val="sr-Latn-RS" w:eastAsia="en-US"/>
            </w:rPr>
            <w:t xml:space="preserve"> - лекови ван листе лекова по партијама за период до годину дана, ЈН ОП 47Д/18</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C16A97" w:rsidRPr="00C33EBD" w:rsidRDefault="00C16A97" w:rsidP="00C16A97">
      <w:pPr>
        <w:rPr>
          <w:lang w:val="sr-Latn-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C687E">
      <w:pPr>
        <w:tabs>
          <w:tab w:val="clear" w:pos="1440"/>
        </w:tabs>
        <w:spacing w:line="100" w:lineRule="atLeast"/>
        <w:ind w:left="708"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635EBD">
        <w:rPr>
          <w:sz w:val="20"/>
          <w:szCs w:val="20"/>
          <w:lang w:val="sr-Cyrl-RS" w:eastAsia="en-US"/>
        </w:rPr>
        <w:t>4</w:t>
      </w:r>
      <w:r w:rsidR="00C33EBD">
        <w:rPr>
          <w:sz w:val="20"/>
          <w:szCs w:val="20"/>
          <w:lang w:val="sr-Latn-RS" w:eastAsia="en-US"/>
        </w:rPr>
        <w:t>7</w:t>
      </w:r>
      <w:r w:rsidRPr="00D45E07">
        <w:rPr>
          <w:sz w:val="20"/>
          <w:szCs w:val="20"/>
          <w:lang w:val="sr-Cyrl-RS" w:eastAsia="en-US"/>
        </w:rPr>
        <w:t>Д/1</w:t>
      </w:r>
      <w:r w:rsidR="00D45E07" w:rsidRPr="00D45E07">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д</w:t>
      </w:r>
      <w:r w:rsidR="00635EBD">
        <w:rPr>
          <w:sz w:val="20"/>
          <w:szCs w:val="20"/>
          <w:lang w:val="sr-Cyrl-RS" w:eastAsia="en-US"/>
        </w:rPr>
        <w:t>о</w:t>
      </w:r>
      <w:r w:rsidRPr="00F26BEB">
        <w:rPr>
          <w:sz w:val="20"/>
          <w:szCs w:val="20"/>
          <w:lang w:val="sr-Cyrl-RS" w:eastAsia="en-US"/>
        </w:rPr>
        <w:t xml:space="preserve"> </w:t>
      </w:r>
      <w:r w:rsidR="00C33EBD">
        <w:rPr>
          <w:sz w:val="20"/>
          <w:szCs w:val="20"/>
          <w:lang w:val="sr-Cyrl-RS" w:eastAsia="en-US"/>
        </w:rPr>
        <w:t>годину дана</w:t>
      </w:r>
      <w:r w:rsidRPr="00F26BEB">
        <w:rPr>
          <w:sz w:val="20"/>
          <w:szCs w:val="20"/>
          <w:lang w:val="sr-Cyrl-RS" w:eastAsia="en-US"/>
        </w:rPr>
        <w:t>;</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6F0BB6">
        <w:rPr>
          <w:noProof/>
          <w:sz w:val="20"/>
          <w:szCs w:val="20"/>
          <w:lang w:val="sr-Cyrl-RS" w:eastAsia="sr-Cyrl-RS"/>
        </w:rPr>
        <w:t>број _______ од ______. 2018.</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бројем_______ дана _________.2018.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w:t>
      </w:r>
      <w:r w:rsidR="00EC687E">
        <w:rPr>
          <w:noProof/>
          <w:sz w:val="20"/>
          <w:szCs w:val="20"/>
          <w:lang w:val="sr-Cyrl-RS" w:eastAsia="sr-Cyrl-RS"/>
        </w:rPr>
        <w:tab/>
      </w:r>
      <w:r w:rsidRPr="00F26B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EC687E">
        <w:rPr>
          <w:noProof/>
          <w:sz w:val="20"/>
          <w:szCs w:val="20"/>
          <w:lang w:val="sr-Cyrl-RS" w:eastAsia="sr-Cyrl-RS"/>
        </w:rPr>
        <w:t>4</w:t>
      </w:r>
      <w:r w:rsidR="00C33EBD">
        <w:rPr>
          <w:noProof/>
          <w:sz w:val="20"/>
          <w:szCs w:val="20"/>
          <w:lang w:val="sr-Cyrl-RS" w:eastAsia="sr-Cyrl-RS"/>
        </w:rPr>
        <w:t>7</w:t>
      </w:r>
      <w:r w:rsidRPr="00D45E07">
        <w:rPr>
          <w:noProof/>
          <w:sz w:val="20"/>
          <w:szCs w:val="20"/>
          <w:lang w:val="sr-Cyrl-RS" w:eastAsia="sr-Cyrl-RS"/>
        </w:rPr>
        <w:t>Д/1</w:t>
      </w:r>
      <w:r w:rsidR="00D45E07" w:rsidRPr="00D45E07">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lastRenderedPageBreak/>
        <w:t xml:space="preserve">            </w:t>
      </w:r>
      <w:r w:rsidR="00EC687E">
        <w:rPr>
          <w:bCs/>
          <w:noProof/>
          <w:sz w:val="20"/>
          <w:szCs w:val="20"/>
          <w:lang w:val="sr-Cyrl-CS"/>
        </w:rPr>
        <w:tab/>
      </w:r>
      <w:r w:rsidRPr="00F26B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C16A97" w:rsidRDefault="00C16A97" w:rsidP="007B6F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EC687E">
        <w:rPr>
          <w:noProof/>
          <w:color w:val="FF0000"/>
          <w:sz w:val="20"/>
          <w:szCs w:val="20"/>
          <w:lang w:val="sr-Cyrl-CS"/>
        </w:rPr>
        <w:tab/>
      </w:r>
      <w:r w:rsidR="006F0BB6" w:rsidRPr="00937858">
        <w:rPr>
          <w:noProof/>
          <w:sz w:val="20"/>
          <w:szCs w:val="20"/>
          <w:lang w:val="sr-Cyrl-CS"/>
        </w:rPr>
        <w:t xml:space="preserve">Укупна вредност овог оквирног споразума за Партију </w:t>
      </w:r>
      <w:r w:rsidR="00C33EBD">
        <w:rPr>
          <w:noProof/>
          <w:sz w:val="20"/>
          <w:szCs w:val="20"/>
          <w:lang w:val="sr-Cyrl-CS"/>
        </w:rPr>
        <w:t>1</w:t>
      </w:r>
      <w:r w:rsidR="007C27C3">
        <w:rPr>
          <w:noProof/>
          <w:sz w:val="20"/>
          <w:szCs w:val="20"/>
          <w:lang w:val="sr-Cyrl-CS"/>
        </w:rPr>
        <w:t xml:space="preserve"> (</w:t>
      </w:r>
      <w:r w:rsidR="007C27C3" w:rsidRPr="007C27C3">
        <w:rPr>
          <w:iCs/>
          <w:sz w:val="20"/>
          <w:szCs w:val="20"/>
        </w:rPr>
        <w:t>Fosfomicin</w:t>
      </w:r>
      <w:r w:rsidR="007C27C3">
        <w:rPr>
          <w:iCs/>
          <w:sz w:val="22"/>
          <w:lang w:val="sr-Cyrl-RS"/>
        </w:rPr>
        <w:t>)</w:t>
      </w:r>
      <w:r w:rsidR="006F0BB6" w:rsidRPr="00937858">
        <w:rPr>
          <w:noProof/>
          <w:sz w:val="20"/>
          <w:szCs w:val="20"/>
          <w:lang w:val="sr-Cyrl-CS"/>
        </w:rPr>
        <w:t xml:space="preserve">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 xml:space="preserve">Укупна вредност овог оквирног споразума за Партију </w:t>
      </w:r>
      <w:r w:rsidR="00C33EBD">
        <w:rPr>
          <w:noProof/>
          <w:sz w:val="20"/>
          <w:szCs w:val="20"/>
          <w:lang w:val="sr-Cyrl-CS"/>
        </w:rPr>
        <w:t>2</w:t>
      </w:r>
      <w:r w:rsidRPr="00937858">
        <w:rPr>
          <w:noProof/>
          <w:sz w:val="20"/>
          <w:szCs w:val="20"/>
          <w:lang w:val="sr-Cyrl-CS"/>
        </w:rPr>
        <w:t xml:space="preserve"> </w:t>
      </w:r>
      <w:r w:rsidR="007C27C3">
        <w:rPr>
          <w:noProof/>
          <w:sz w:val="20"/>
          <w:szCs w:val="20"/>
          <w:lang w:val="sr-Cyrl-CS"/>
        </w:rPr>
        <w:t>(</w:t>
      </w:r>
      <w:r w:rsidR="007C27C3" w:rsidRPr="007C27C3">
        <w:rPr>
          <w:iCs/>
          <w:sz w:val="20"/>
          <w:szCs w:val="20"/>
        </w:rPr>
        <w:t>Krizotinib</w:t>
      </w:r>
      <w:r w:rsidR="007C27C3">
        <w:rPr>
          <w:iCs/>
          <w:sz w:val="22"/>
          <w:lang w:val="sr-Cyrl-RS"/>
        </w:rPr>
        <w:t>)</w:t>
      </w:r>
      <w:r w:rsidR="007C27C3">
        <w:rPr>
          <w:noProof/>
          <w:sz w:val="20"/>
          <w:szCs w:val="20"/>
          <w:lang w:val="sr-Cyrl-CS"/>
        </w:rPr>
        <w:t xml:space="preserve"> </w:t>
      </w:r>
      <w:r w:rsidRPr="00937858">
        <w:rPr>
          <w:noProof/>
          <w:sz w:val="20"/>
          <w:szCs w:val="20"/>
          <w:lang w:val="sr-Cyrl-CS"/>
        </w:rPr>
        <w:t>износи _________  динара без ПДВ-а, ПДВ износи _________ динара, а са ПДВ-ом износи ________ динара.</w:t>
      </w:r>
    </w:p>
    <w:p w:rsidR="00EA7448" w:rsidRPr="00476287" w:rsidRDefault="00EA7448" w:rsidP="00EA7448">
      <w:pPr>
        <w:rPr>
          <w:i/>
          <w:noProof/>
          <w:sz w:val="20"/>
          <w:szCs w:val="20"/>
          <w:lang w:val="sr-Cyrl-CS"/>
        </w:rPr>
      </w:pPr>
      <w:r w:rsidRPr="00476287">
        <w:rPr>
          <w:noProof/>
          <w:sz w:val="20"/>
          <w:szCs w:val="20"/>
          <w:lang w:val="sr-Cyrl-CS"/>
        </w:rPr>
        <w:t xml:space="preserve">            </w:t>
      </w:r>
      <w:r w:rsidR="000F4250">
        <w:rPr>
          <w:noProof/>
          <w:sz w:val="20"/>
          <w:szCs w:val="20"/>
          <w:lang w:val="sr-Cyrl-CS"/>
        </w:rPr>
        <w:t xml:space="preserve"> </w:t>
      </w:r>
      <w:r w:rsidR="00EC687E">
        <w:rPr>
          <w:noProof/>
          <w:sz w:val="20"/>
          <w:szCs w:val="20"/>
          <w:lang w:val="sr-Cyrl-CS"/>
        </w:rPr>
        <w:tab/>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C687E" w:rsidP="00EA7448">
      <w:pPr>
        <w:ind w:firstLine="720"/>
        <w:rPr>
          <w:noProof/>
          <w:sz w:val="20"/>
          <w:szCs w:val="20"/>
          <w:lang w:val="sr-Cyrl-CS"/>
        </w:rPr>
      </w:pPr>
      <w:r>
        <w:rPr>
          <w:noProof/>
          <w:sz w:val="20"/>
          <w:szCs w:val="20"/>
          <w:lang w:val="sr-Cyrl-CS"/>
        </w:rPr>
        <w:tab/>
      </w:r>
      <w:r w:rsidR="00EA7448"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C687E" w:rsidP="00EA7448">
      <w:pPr>
        <w:ind w:firstLine="720"/>
        <w:rPr>
          <w:noProof/>
          <w:sz w:val="20"/>
          <w:szCs w:val="20"/>
          <w:lang w:val="sr-Cyrl-CS"/>
        </w:rPr>
      </w:pPr>
      <w:r>
        <w:rPr>
          <w:noProof/>
          <w:sz w:val="20"/>
          <w:szCs w:val="20"/>
          <w:lang w:val="sr-Cyrl-CS"/>
        </w:rPr>
        <w:tab/>
      </w:r>
      <w:r w:rsidR="00EA7448"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000F4250" w:rsidRPr="00A72620">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F4250">
        <w:rPr>
          <w:bCs/>
          <w:noProof/>
          <w:sz w:val="20"/>
          <w:szCs w:val="20"/>
          <w:lang w:val="sr-Cyrl-RS"/>
        </w:rPr>
        <w:t>____________________________________________________</w:t>
      </w:r>
      <w:r w:rsidR="000F4250" w:rsidRPr="00A72620">
        <w:rPr>
          <w:bCs/>
          <w:noProof/>
          <w:sz w:val="20"/>
          <w:szCs w:val="20"/>
          <w:lang w:val="sr-Cyrl-RS"/>
        </w:rPr>
        <w:t xml:space="preserve">.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w:t>
      </w:r>
      <w:r w:rsidR="00EC687E">
        <w:rPr>
          <w:bCs/>
          <w:noProof/>
          <w:sz w:val="20"/>
          <w:szCs w:val="20"/>
          <w:lang w:val="sr-Cyrl-RS"/>
        </w:rPr>
        <w:tab/>
      </w:r>
      <w:r w:rsidRPr="00A72620">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w:t>
      </w:r>
      <w:r w:rsidR="00EC687E">
        <w:rPr>
          <w:bCs/>
          <w:noProof/>
          <w:sz w:val="20"/>
          <w:szCs w:val="20"/>
          <w:lang w:val="sr-Cyrl-RS"/>
        </w:rPr>
        <w:tab/>
      </w:r>
      <w:r w:rsidRPr="00A72620">
        <w:rPr>
          <w:bCs/>
          <w:noProof/>
          <w:sz w:val="20"/>
          <w:szCs w:val="20"/>
          <w:lang w:val="sr-Cyrl-RS"/>
        </w:rPr>
        <w:t>Количине у појединачним уговорима утврђиваће се према стварним потребама и расположивим финансијским средствима Наручиоца.</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Pr="00F26B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Pr="00F26BEB">
        <w:rPr>
          <w:bCs/>
          <w:noProof/>
          <w:sz w:val="20"/>
          <w:szCs w:val="20"/>
          <w:lang w:val="sr-Cyrl-RS"/>
        </w:rPr>
        <w:t>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00EC687E">
        <w:rPr>
          <w:noProof/>
          <w:sz w:val="20"/>
          <w:szCs w:val="20"/>
          <w:lang w:val="sr-Cyrl-CS"/>
        </w:rPr>
        <w:tab/>
      </w:r>
      <w:r w:rsidR="00EC687E">
        <w:rPr>
          <w:noProof/>
          <w:sz w:val="20"/>
          <w:szCs w:val="20"/>
          <w:lang w:val="sr-Cyrl-CS"/>
        </w:rPr>
        <w:tab/>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w:t>
      </w:r>
      <w:r w:rsidR="00EC687E">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w:t>
      </w:r>
      <w:r w:rsidR="00EC687E">
        <w:rPr>
          <w:noProof/>
          <w:sz w:val="20"/>
          <w:szCs w:val="20"/>
          <w:lang w:val="sr-Cyrl-CS"/>
        </w:rPr>
        <w:tab/>
      </w:r>
      <w:r w:rsidRPr="00A72620">
        <w:rPr>
          <w:noProof/>
          <w:sz w:val="20"/>
          <w:szCs w:val="20"/>
          <w:lang w:val="sr-Cyrl-CS"/>
        </w:rPr>
        <w:t xml:space="preserve">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w:t>
      </w:r>
      <w:r w:rsidR="00EC687E">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7B6F50" w:rsidRDefault="007B6F50" w:rsidP="00EA13C9">
      <w:pPr>
        <w:rPr>
          <w:i/>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C687E"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00EC687E">
        <w:rPr>
          <w:color w:val="000000"/>
          <w:sz w:val="20"/>
          <w:szCs w:val="20"/>
          <w:lang w:val="ru-RU"/>
        </w:rPr>
        <w:tab/>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EC687E">
        <w:rPr>
          <w:color w:val="000000"/>
          <w:sz w:val="20"/>
          <w:szCs w:val="20"/>
          <w:lang w:val="sr-Cyrl-CS"/>
        </w:rPr>
        <w:tab/>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w:t>
      </w:r>
      <w:r w:rsidR="00EA7448" w:rsidRPr="00F26BEB">
        <w:rPr>
          <w:rFonts w:eastAsia="Calibri"/>
          <w:noProof/>
          <w:sz w:val="20"/>
          <w:szCs w:val="20"/>
          <w:lang w:val="sr-Cyrl-CS" w:eastAsia="en-US"/>
        </w:rPr>
        <w:lastRenderedPageBreak/>
        <w:t xml:space="preserve">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EC687E">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00EC687E">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w:t>
      </w:r>
      <w:r w:rsidR="00EC687E">
        <w:rPr>
          <w:noProof/>
          <w:sz w:val="20"/>
          <w:szCs w:val="20"/>
          <w:lang w:val="sr-Cyrl-CS"/>
        </w:rPr>
        <w:tab/>
      </w:r>
      <w:r w:rsidR="00EC687E">
        <w:rPr>
          <w:noProof/>
          <w:sz w:val="20"/>
          <w:szCs w:val="20"/>
          <w:lang w:val="sr-Cyrl-CS"/>
        </w:rPr>
        <w:tab/>
      </w:r>
      <w:r w:rsidRPr="00F26B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w:t>
      </w:r>
      <w:r w:rsidR="00EC687E">
        <w:rPr>
          <w:noProof/>
          <w:sz w:val="20"/>
          <w:szCs w:val="20"/>
          <w:lang w:val="sr-Cyrl-CS" w:eastAsia="en-US"/>
        </w:rPr>
        <w:tab/>
      </w:r>
      <w:r w:rsidR="00EC687E">
        <w:rPr>
          <w:noProof/>
          <w:sz w:val="20"/>
          <w:szCs w:val="20"/>
          <w:lang w:val="sr-Cyrl-CS" w:eastAsia="en-US"/>
        </w:rPr>
        <w:tab/>
      </w:r>
      <w:r w:rsidRPr="00F26B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C687E" w:rsidRDefault="00EC687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EC687E">
        <w:rPr>
          <w:noProof/>
          <w:sz w:val="20"/>
          <w:szCs w:val="20"/>
          <w:lang w:val="sr-Cyrl-CS"/>
        </w:rPr>
        <w:tab/>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t xml:space="preserve">            </w:t>
      </w:r>
      <w:r w:rsidR="00EC687E">
        <w:rPr>
          <w:noProof/>
          <w:color w:val="000000"/>
          <w:sz w:val="20"/>
          <w:szCs w:val="20"/>
          <w:lang w:val="sr-Cyrl-CS"/>
        </w:rPr>
        <w:tab/>
      </w:r>
      <w:r w:rsidRPr="00A72620">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7B6F50" w:rsidRPr="00C33EBD" w:rsidRDefault="000F4250" w:rsidP="007B6F50">
      <w:pPr>
        <w:rPr>
          <w:noProof/>
          <w:color w:val="000000"/>
          <w:sz w:val="20"/>
          <w:szCs w:val="20"/>
          <w:lang w:val="sr-Cyrl-CS"/>
        </w:rPr>
      </w:pPr>
      <w:r w:rsidRPr="00A72620">
        <w:rPr>
          <w:noProof/>
          <w:color w:val="000000"/>
          <w:sz w:val="20"/>
          <w:szCs w:val="20"/>
          <w:lang w:val="sr-Cyrl-CS"/>
        </w:rPr>
        <w:t xml:space="preserve">            </w:t>
      </w:r>
      <w:r w:rsidR="00EC687E">
        <w:rPr>
          <w:noProof/>
          <w:color w:val="000000"/>
          <w:sz w:val="20"/>
          <w:szCs w:val="20"/>
          <w:lang w:val="sr-Cyrl-CS"/>
        </w:rPr>
        <w:tab/>
      </w:r>
      <w:r w:rsidRPr="00A72620">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EC687E">
        <w:rPr>
          <w:bCs/>
          <w:noProof/>
          <w:sz w:val="20"/>
          <w:szCs w:val="20"/>
          <w:lang w:val="sr-Cyrl-CS"/>
        </w:rPr>
        <w:tab/>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Овај оквирни споразум сачињен је у 6 (шест) истоветних примерака, од којих 4 (четири) примерка задржава Наручилац, а 2 (два) примерка Добављач.</w:t>
      </w:r>
    </w:p>
    <w:p w:rsidR="00EA7448" w:rsidRDefault="00EA7448" w:rsidP="00EA7448">
      <w:pPr>
        <w:rPr>
          <w:noProof/>
          <w:sz w:val="20"/>
          <w:szCs w:val="20"/>
          <w:lang w:val="sr-Cyrl-CS"/>
        </w:rPr>
      </w:pPr>
    </w:p>
    <w:p w:rsidR="00EC687E" w:rsidRPr="00F26BEB" w:rsidRDefault="00EC687E"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C687E" w:rsidRDefault="00EC687E"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Default="00C33EBD" w:rsidP="003A122E">
      <w:pPr>
        <w:rPr>
          <w:lang w:val="sr-Cyrl-RS"/>
        </w:rPr>
      </w:pPr>
    </w:p>
    <w:p w:rsidR="00C33EBD" w:rsidRPr="00EC687E" w:rsidRDefault="00C33EBD" w:rsidP="003A122E">
      <w:pPr>
        <w:rPr>
          <w:lang w:val="sr-Cyrl-RS"/>
        </w:rPr>
      </w:pPr>
    </w:p>
    <w:p w:rsidR="00EA7448" w:rsidRPr="007B6F50" w:rsidRDefault="00EA7448" w:rsidP="007B6F50">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w:t>
      </w:r>
      <w:r w:rsidR="007B6F50">
        <w:rPr>
          <w:rFonts w:ascii="Times New Roman" w:hAnsi="Times New Roman"/>
          <w:i w:val="0"/>
          <w:noProof/>
          <w:sz w:val="20"/>
          <w:szCs w:val="20"/>
          <w:lang w:val="sr-Cyrl-CS"/>
        </w:rPr>
        <w:t>УГОВОРА</w:t>
      </w: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7B6F50"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 xml:space="preserve"> </w:t>
      </w:r>
      <w:r w:rsidR="00EA7448"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C687E">
      <w:pPr>
        <w:tabs>
          <w:tab w:val="clear" w:pos="1440"/>
        </w:tabs>
        <w:spacing w:line="100" w:lineRule="atLeast"/>
        <w:ind w:left="708"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sz w:val="20"/>
          <w:szCs w:val="20"/>
          <w:lang w:val="sr-Cyrl-RS"/>
        </w:rPr>
        <w:t>лекови ван</w:t>
      </w:r>
      <w:r w:rsidR="00E05F11">
        <w:rPr>
          <w:sz w:val="20"/>
          <w:szCs w:val="20"/>
          <w:lang w:val="sr-Cyrl-RS"/>
        </w:rPr>
        <w:t xml:space="preserve">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EC687E">
        <w:rPr>
          <w:sz w:val="20"/>
          <w:szCs w:val="20"/>
          <w:lang w:val="sr-Cyrl-RS" w:eastAsia="en-US"/>
        </w:rPr>
        <w:t>4</w:t>
      </w:r>
      <w:r w:rsidR="00C33EBD">
        <w:rPr>
          <w:sz w:val="20"/>
          <w:szCs w:val="20"/>
          <w:lang w:val="sr-Cyrl-RS" w:eastAsia="en-US"/>
        </w:rPr>
        <w:t>7</w:t>
      </w:r>
      <w:r w:rsidRPr="00E05F11">
        <w:rPr>
          <w:sz w:val="20"/>
          <w:szCs w:val="20"/>
          <w:lang w:val="sr-Cyrl-RS" w:eastAsia="en-US"/>
        </w:rPr>
        <w:t>Д/1</w:t>
      </w:r>
      <w:r w:rsidR="00E05F11" w:rsidRPr="00E05F11">
        <w:rPr>
          <w:sz w:val="20"/>
          <w:szCs w:val="20"/>
          <w:lang w:val="sr-Cyrl-RS" w:eastAsia="en-US"/>
        </w:rPr>
        <w:t>8</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д</w:t>
      </w:r>
      <w:r w:rsidR="00C33EBD">
        <w:rPr>
          <w:sz w:val="20"/>
          <w:szCs w:val="20"/>
          <w:lang w:val="sr-Cyrl-RS" w:eastAsia="en-US"/>
        </w:rPr>
        <w:t>о</w:t>
      </w:r>
      <w:r w:rsidRPr="00F26BEB">
        <w:rPr>
          <w:sz w:val="20"/>
          <w:szCs w:val="20"/>
          <w:lang w:val="sr-Cyrl-RS" w:eastAsia="en-US"/>
        </w:rPr>
        <w:t xml:space="preserve"> </w:t>
      </w:r>
      <w:r w:rsidR="00C33EBD">
        <w:rPr>
          <w:sz w:val="20"/>
          <w:szCs w:val="20"/>
          <w:lang w:val="sr-Cyrl-RS" w:eastAsia="en-US"/>
        </w:rPr>
        <w:t>годину дана</w:t>
      </w:r>
      <w:r w:rsidRPr="00F26BEB">
        <w:rPr>
          <w:sz w:val="20"/>
          <w:szCs w:val="20"/>
          <w:lang w:val="sr-Cyrl-RS" w:eastAsia="en-US"/>
        </w:rPr>
        <w:t>;</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EC687E" w:rsidP="002D2727">
      <w:pPr>
        <w:ind w:firstLine="720"/>
        <w:rPr>
          <w:noProof/>
          <w:sz w:val="20"/>
          <w:szCs w:val="20"/>
          <w:lang w:val="sr-Cyrl-CS"/>
        </w:rPr>
      </w:pPr>
      <w:r>
        <w:rPr>
          <w:noProof/>
          <w:sz w:val="20"/>
          <w:szCs w:val="20"/>
          <w:lang w:val="sr-Cyrl-CS"/>
        </w:rPr>
        <w:tab/>
      </w:r>
      <w:r w:rsidR="004166F6"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004166F6" w:rsidRPr="00476287">
        <w:rPr>
          <w:noProof/>
          <w:sz w:val="20"/>
          <w:szCs w:val="20"/>
          <w:lang w:val="sr-Cyrl-CS"/>
        </w:rPr>
        <w:t>,</w:t>
      </w:r>
      <w:r w:rsidR="004166F6" w:rsidRPr="00476287">
        <w:rPr>
          <w:sz w:val="22"/>
          <w:szCs w:val="22"/>
          <w:lang w:val="sr-Cyrl-RS"/>
        </w:rPr>
        <w:t xml:space="preserve"> </w:t>
      </w:r>
      <w:r w:rsidR="004166F6"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4166F6" w:rsidRPr="00476287">
        <w:rPr>
          <w:sz w:val="20"/>
          <w:szCs w:val="20"/>
          <w:lang w:val="sr-Cyrl-CS"/>
        </w:rPr>
        <w:t>.</w:t>
      </w:r>
    </w:p>
    <w:p w:rsidR="004166F6" w:rsidRPr="00476287" w:rsidRDefault="00EC687E" w:rsidP="004166F6">
      <w:pPr>
        <w:ind w:firstLine="720"/>
        <w:rPr>
          <w:noProof/>
          <w:sz w:val="20"/>
          <w:szCs w:val="20"/>
          <w:lang w:val="sr-Cyrl-CS"/>
        </w:rPr>
      </w:pPr>
      <w:r>
        <w:rPr>
          <w:noProof/>
          <w:sz w:val="20"/>
          <w:szCs w:val="20"/>
          <w:lang w:val="sr-Cyrl-CS"/>
        </w:rPr>
        <w:tab/>
      </w:r>
      <w:r w:rsidR="004166F6"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Default="00EA7448" w:rsidP="00EA7448">
      <w:pPr>
        <w:jc w:val="center"/>
        <w:rPr>
          <w:noProof/>
          <w:sz w:val="20"/>
          <w:szCs w:val="20"/>
          <w:lang w:val="sr-Cyrl-CS"/>
        </w:rPr>
      </w:pPr>
      <w:r w:rsidRPr="00F26BEB">
        <w:rPr>
          <w:noProof/>
          <w:sz w:val="20"/>
          <w:szCs w:val="20"/>
          <w:lang w:val="sr-Cyrl-CS"/>
        </w:rPr>
        <w:t>Члан 4.</w:t>
      </w:r>
    </w:p>
    <w:p w:rsidR="00EA7448" w:rsidRPr="000F4250"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00EC687E">
        <w:rPr>
          <w:noProof/>
          <w:sz w:val="20"/>
          <w:szCs w:val="20"/>
          <w:lang w:val="sr-Cyrl-CS"/>
        </w:rPr>
        <w:tab/>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2D2727" w:rsidRPr="002D2727">
        <w:rPr>
          <w:iCs/>
          <w:sz w:val="20"/>
          <w:szCs w:val="20"/>
          <w:lang w:val="sr-Cyrl-RS"/>
        </w:rPr>
        <w:t>.</w:t>
      </w:r>
      <w:r w:rsidR="000F4250">
        <w:rPr>
          <w:noProof/>
          <w:sz w:val="20"/>
          <w:szCs w:val="20"/>
          <w:lang w:val="sr-Cyrl-CS"/>
        </w:rPr>
        <w:t xml:space="preserve">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lastRenderedPageBreak/>
        <w:tab/>
      </w:r>
      <w:r w:rsidR="00EC687E">
        <w:rPr>
          <w:rFonts w:eastAsia="Arial Unicode MS"/>
          <w:noProof/>
          <w:kern w:val="1"/>
          <w:sz w:val="20"/>
          <w:szCs w:val="20"/>
          <w:lang w:val="sr-Cyrl-CS"/>
        </w:rPr>
        <w:tab/>
      </w:r>
      <w:r w:rsidRPr="002D2727">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Default="00EA7448" w:rsidP="00EA7448">
      <w:pPr>
        <w:rPr>
          <w:rFonts w:eastAsia="Calibri"/>
          <w:bCs/>
          <w:noProof/>
          <w:sz w:val="20"/>
          <w:szCs w:val="20"/>
          <w:lang w:val="sr-Cyrl-CS" w:eastAsia="en-US"/>
        </w:rPr>
      </w:pPr>
      <w:r w:rsidRPr="00F26BEB">
        <w:rPr>
          <w:noProof/>
          <w:sz w:val="20"/>
          <w:szCs w:val="20"/>
          <w:lang w:val="sr-Cyrl-CS"/>
        </w:rPr>
        <w:t xml:space="preserve">            </w:t>
      </w:r>
      <w:r w:rsidR="007A289C">
        <w:rPr>
          <w:noProof/>
          <w:sz w:val="20"/>
          <w:szCs w:val="20"/>
          <w:lang w:val="sr-Cyrl-CS"/>
        </w:rPr>
        <w:t xml:space="preserve"> </w:t>
      </w:r>
      <w:r w:rsidR="00EC687E">
        <w:rPr>
          <w:noProof/>
          <w:sz w:val="20"/>
          <w:szCs w:val="20"/>
          <w:lang w:val="sr-Cyrl-CS"/>
        </w:rPr>
        <w:tab/>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C33EBD">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C687E"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F26BEB">
        <w:rPr>
          <w:sz w:val="20"/>
          <w:szCs w:val="20"/>
          <w:lang w:val="sr-Cyrl-CS"/>
        </w:rPr>
        <w:t xml:space="preserve"> </w:t>
      </w:r>
      <w:r w:rsidR="00EA7448"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00EA7448"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C687E">
      <w:pPr>
        <w:tabs>
          <w:tab w:val="clear" w:pos="1440"/>
        </w:tabs>
        <w:suppressAutoHyphens w:val="0"/>
        <w:autoSpaceDE w:val="0"/>
        <w:autoSpaceDN w:val="0"/>
        <w:adjustRightInd w:val="0"/>
        <w:ind w:left="696"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eastAsia="en-US"/>
        </w:rPr>
        <w:t xml:space="preserve">Квалитет добара која су предмет овог </w:t>
      </w:r>
      <w:r w:rsidR="00EC687E">
        <w:rPr>
          <w:noProof/>
          <w:color w:val="000000"/>
          <w:sz w:val="20"/>
          <w:szCs w:val="20"/>
          <w:lang w:val="sr-Cyrl-CS" w:eastAsia="en-US"/>
        </w:rPr>
        <w:t>уговор</w:t>
      </w:r>
      <w:r w:rsidRPr="00F26BEB">
        <w:rPr>
          <w:noProof/>
          <w:color w:val="000000"/>
          <w:sz w:val="20"/>
          <w:szCs w:val="20"/>
          <w:lang w:val="sr-Cyrl-CS" w:eastAsia="en-US"/>
        </w:rPr>
        <w:t>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00EC687E">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r>
      <w:r w:rsidR="00EC687E">
        <w:rPr>
          <w:sz w:val="20"/>
          <w:szCs w:val="20"/>
          <w:lang w:val="sr-Cyrl-RS" w:eastAsia="en-US"/>
        </w:rPr>
        <w:tab/>
      </w:r>
      <w:r w:rsidRPr="007A289C">
        <w:rPr>
          <w:sz w:val="20"/>
          <w:szCs w:val="20"/>
          <w:lang w:val="sr-Cyrl-RS" w:eastAsia="en-US"/>
        </w:rPr>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C33EBD">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EC687E">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00EC687E">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C33EBD" w:rsidRDefault="00C33EBD" w:rsidP="007A289C">
      <w:pPr>
        <w:jc w:val="center"/>
        <w:rPr>
          <w:bCs/>
          <w:sz w:val="20"/>
          <w:szCs w:val="20"/>
          <w:lang w:val="sr-Cyrl-R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743F6D" w:rsidRPr="007B6F50" w:rsidRDefault="00EC687E" w:rsidP="007B6F50">
      <w:pPr>
        <w:shd w:val="clear" w:color="auto" w:fill="FFFFFF"/>
        <w:tabs>
          <w:tab w:val="clear" w:pos="1440"/>
        </w:tabs>
        <w:suppressAutoHyphens w:val="0"/>
        <w:ind w:firstLine="720"/>
        <w:rPr>
          <w:noProof/>
          <w:sz w:val="20"/>
          <w:szCs w:val="20"/>
          <w:lang w:val="sr-Cyrl-CS" w:eastAsia="en-US"/>
        </w:rPr>
      </w:pPr>
      <w:r>
        <w:rPr>
          <w:bCs/>
          <w:sz w:val="20"/>
          <w:szCs w:val="20"/>
          <w:lang w:val="sr-Cyrl-RS" w:eastAsia="en-US"/>
        </w:rPr>
        <w:t xml:space="preserve">               </w:t>
      </w:r>
      <w:r w:rsidR="007A289C"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007A289C"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007A289C"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00EC687E">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00EC687E">
        <w:rPr>
          <w:bCs/>
          <w:noProof/>
          <w:sz w:val="20"/>
          <w:szCs w:val="20"/>
          <w:lang w:val="sr-Cyrl-CS" w:eastAsia="en-US"/>
        </w:rPr>
        <w:tab/>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C33EBD" w:rsidRDefault="00C33EBD"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lastRenderedPageBreak/>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w:t>
      </w:r>
      <w:r w:rsidR="00EC687E">
        <w:rPr>
          <w:bCs/>
          <w:noProof/>
          <w:color w:val="000000"/>
          <w:sz w:val="20"/>
          <w:szCs w:val="20"/>
          <w:lang w:val="sr-Cyrl-CS"/>
        </w:rPr>
        <w:tab/>
      </w:r>
      <w:r w:rsidRPr="00F26B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EC687E">
        <w:rPr>
          <w:noProof/>
          <w:sz w:val="20"/>
          <w:szCs w:val="20"/>
          <w:lang w:val="sr-Cyrl-CS"/>
        </w:rPr>
        <w:tab/>
      </w:r>
      <w:r w:rsidR="00EC687E">
        <w:rPr>
          <w:noProof/>
          <w:sz w:val="20"/>
          <w:szCs w:val="20"/>
          <w:lang w:val="sr-Cyrl-CS"/>
        </w:rPr>
        <w:tab/>
      </w:r>
      <w:r w:rsidRPr="00F26B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7B6F50" w:rsidRDefault="00EC687E" w:rsidP="007B6F50">
      <w:pPr>
        <w:pStyle w:val="Default"/>
        <w:ind w:firstLine="708"/>
        <w:jc w:val="both"/>
        <w:rPr>
          <w:noProof/>
          <w:sz w:val="20"/>
          <w:szCs w:val="20"/>
          <w:lang w:val="sr-Cyrl-CS"/>
        </w:rPr>
      </w:pPr>
      <w:r>
        <w:rPr>
          <w:noProof/>
          <w:sz w:val="20"/>
          <w:szCs w:val="20"/>
          <w:lang w:val="sr-Cyrl-CS"/>
        </w:rPr>
        <w:t xml:space="preserve">               </w:t>
      </w:r>
      <w:r w:rsidR="00EA7448"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007B6F50">
        <w:rPr>
          <w:noProof/>
          <w:sz w:val="20"/>
          <w:szCs w:val="20"/>
          <w:lang w:val="sr-Cyrl-CS"/>
        </w:rPr>
        <w:t xml:space="preserve">. </w:t>
      </w: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102D7F" w:rsidRPr="007B6F50" w:rsidRDefault="00EA7448" w:rsidP="007B6F50">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Измене и допуне овог уговора вршиће се у писменој форми - Анексом, уз обостра</w:t>
      </w:r>
      <w:r w:rsidR="007B6F50">
        <w:rPr>
          <w:noProof/>
          <w:sz w:val="20"/>
          <w:szCs w:val="20"/>
          <w:lang w:val="sr-Cyrl-CS"/>
        </w:rPr>
        <w:t>ну сагласност уговорних страна.</w:t>
      </w: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C687E" w:rsidRPr="00F26BEB" w:rsidRDefault="00EC687E"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Default="00EA7448" w:rsidP="00EA7448">
      <w:pPr>
        <w:rPr>
          <w:bCs/>
          <w:noProof/>
          <w:sz w:val="20"/>
          <w:szCs w:val="20"/>
          <w:lang w:val="sr-Cyrl-CS"/>
        </w:rPr>
      </w:pPr>
      <w:r w:rsidRPr="00F26BEB">
        <w:rPr>
          <w:bCs/>
          <w:noProof/>
          <w:sz w:val="20"/>
          <w:szCs w:val="20"/>
          <w:lang w:val="sr-Cyrl-CS"/>
        </w:rPr>
        <w:t xml:space="preserve">                      Директор</w:t>
      </w: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C33EBD"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C33EBD" w:rsidRDefault="00C33EBD" w:rsidP="00102D7F">
      <w:pPr>
        <w:pStyle w:val="Heading3"/>
        <w:jc w:val="center"/>
        <w:rPr>
          <w:rFonts w:ascii="Times New Roman" w:hAnsi="Times New Roman"/>
          <w:sz w:val="20"/>
          <w:szCs w:val="20"/>
          <w:lang w:val="sr-Cyrl-CS"/>
        </w:rPr>
      </w:pPr>
    </w:p>
    <w:p w:rsidR="00AB2ABC"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t xml:space="preserve">      </w:t>
      </w: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6D55BA" w:rsidRDefault="006D55BA" w:rsidP="006D55BA">
      <w:pPr>
        <w:rPr>
          <w:lang w:val="sr-Cyrl-RS"/>
        </w:rPr>
      </w:pPr>
    </w:p>
    <w:p w:rsidR="00E50A31" w:rsidRDefault="00E50A31" w:rsidP="006D55BA">
      <w:pPr>
        <w:rPr>
          <w:lang w:val="sr-Cyrl-RS"/>
        </w:rPr>
      </w:pPr>
    </w:p>
    <w:p w:rsidR="00C33EBD" w:rsidRPr="006D55BA" w:rsidRDefault="00C33EBD" w:rsidP="006D55BA">
      <w:pPr>
        <w:rPr>
          <w:lang w:val="sr-Cyrl-RS"/>
        </w:rPr>
      </w:pPr>
    </w:p>
    <w:p w:rsidR="00AB2ABC" w:rsidRPr="00AB2ABC" w:rsidRDefault="00AB2ABC" w:rsidP="00AB2ABC">
      <w:pPr>
        <w:rPr>
          <w:lang w:val="sr-Cyrl-RS"/>
        </w:rPr>
      </w:pPr>
    </w:p>
    <w:tbl>
      <w:tblPr>
        <w:tblStyle w:val="TableGrid"/>
        <w:tblW w:w="0" w:type="auto"/>
        <w:tblInd w:w="250" w:type="dxa"/>
        <w:tblLook w:val="04A0" w:firstRow="1" w:lastRow="0" w:firstColumn="1" w:lastColumn="0" w:noHBand="0" w:noVBand="1"/>
      </w:tblPr>
      <w:tblGrid>
        <w:gridCol w:w="1134"/>
        <w:gridCol w:w="2930"/>
        <w:gridCol w:w="1039"/>
        <w:gridCol w:w="992"/>
        <w:gridCol w:w="1134"/>
        <w:gridCol w:w="1418"/>
        <w:gridCol w:w="1417"/>
        <w:gridCol w:w="1134"/>
        <w:gridCol w:w="1418"/>
        <w:gridCol w:w="2574"/>
      </w:tblGrid>
      <w:tr w:rsidR="00A4218B" w:rsidRPr="00673666" w:rsidTr="00A4218B">
        <w:trPr>
          <w:trHeight w:val="464"/>
        </w:trPr>
        <w:tc>
          <w:tcPr>
            <w:tcW w:w="1134" w:type="dxa"/>
          </w:tcPr>
          <w:p w:rsidR="00A85D12" w:rsidRDefault="00A85D12" w:rsidP="00B96AA0">
            <w:pPr>
              <w:jc w:val="center"/>
              <w:rPr>
                <w:b/>
                <w:iCs/>
                <w:noProof/>
                <w:sz w:val="20"/>
                <w:szCs w:val="20"/>
                <w:lang w:val="sr-Cyrl-RS"/>
              </w:rPr>
            </w:pPr>
          </w:p>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2930"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039"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2"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134"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418"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418"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574"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A4218B" w:rsidRPr="00673666" w:rsidTr="00A4218B">
        <w:trPr>
          <w:trHeight w:val="220"/>
        </w:trPr>
        <w:tc>
          <w:tcPr>
            <w:tcW w:w="1134" w:type="dxa"/>
          </w:tcPr>
          <w:p w:rsidR="00A4218B" w:rsidRPr="003F7856" w:rsidRDefault="00A4218B" w:rsidP="00563724">
            <w:pPr>
              <w:rPr>
                <w:b/>
                <w:iCs/>
                <w:sz w:val="20"/>
                <w:szCs w:val="20"/>
              </w:rPr>
            </w:pPr>
            <w:r w:rsidRPr="003F7856">
              <w:rPr>
                <w:b/>
                <w:iCs/>
                <w:noProof/>
                <w:sz w:val="20"/>
                <w:szCs w:val="20"/>
                <w:lang w:val="sr-Cyrl-CS"/>
              </w:rPr>
              <w:t>Партија</w:t>
            </w:r>
            <w:r w:rsidRPr="003F7856">
              <w:rPr>
                <w:b/>
                <w:iCs/>
                <w:sz w:val="20"/>
                <w:szCs w:val="20"/>
                <w:lang w:val="sr-Cyrl-CS"/>
              </w:rPr>
              <w:t xml:space="preserve"> </w:t>
            </w:r>
            <w:r w:rsidRPr="003F7856">
              <w:rPr>
                <w:b/>
                <w:iCs/>
                <w:sz w:val="20"/>
                <w:szCs w:val="20"/>
              </w:rPr>
              <w:t>1</w:t>
            </w:r>
          </w:p>
        </w:tc>
        <w:tc>
          <w:tcPr>
            <w:tcW w:w="14056" w:type="dxa"/>
            <w:gridSpan w:val="9"/>
          </w:tcPr>
          <w:p w:rsidR="00A4218B" w:rsidRPr="00673666" w:rsidRDefault="00A4218B" w:rsidP="00B96AA0">
            <w:pPr>
              <w:rPr>
                <w:iCs/>
                <w:sz w:val="20"/>
                <w:szCs w:val="20"/>
                <w:lang w:val="sr-Cyrl-RS"/>
              </w:rPr>
            </w:pPr>
            <w:r w:rsidRPr="00C33EBD">
              <w:rPr>
                <w:b/>
                <w:iCs/>
                <w:sz w:val="20"/>
                <w:szCs w:val="20"/>
              </w:rPr>
              <w:t>Fosfomicin</w:t>
            </w:r>
          </w:p>
        </w:tc>
      </w:tr>
      <w:tr w:rsidR="00A4218B" w:rsidRPr="00673666" w:rsidTr="00A4218B">
        <w:trPr>
          <w:trHeight w:val="280"/>
        </w:trPr>
        <w:tc>
          <w:tcPr>
            <w:tcW w:w="1134" w:type="dxa"/>
          </w:tcPr>
          <w:p w:rsidR="00C33EBD" w:rsidRPr="007529B4" w:rsidRDefault="00C33EBD" w:rsidP="00563724">
            <w:pPr>
              <w:rPr>
                <w:i/>
                <w:iCs/>
                <w:noProof/>
                <w:sz w:val="20"/>
                <w:szCs w:val="20"/>
                <w:lang w:val="sr-Cyrl-CS"/>
              </w:rPr>
            </w:pPr>
            <w:r w:rsidRPr="007529B4">
              <w:rPr>
                <w:i/>
                <w:iCs/>
                <w:noProof/>
                <w:sz w:val="20"/>
                <w:szCs w:val="20"/>
                <w:lang w:val="sr-Cyrl-CS"/>
              </w:rPr>
              <w:t>Ставка 1.</w:t>
            </w:r>
          </w:p>
        </w:tc>
        <w:tc>
          <w:tcPr>
            <w:tcW w:w="2930" w:type="dxa"/>
          </w:tcPr>
          <w:p w:rsidR="00C33EBD" w:rsidRPr="00F63B31" w:rsidRDefault="00C33EBD" w:rsidP="008553DD">
            <w:pPr>
              <w:rPr>
                <w:sz w:val="20"/>
                <w:szCs w:val="20"/>
                <w:lang w:val="sr-Cyrl-RS"/>
              </w:rPr>
            </w:pPr>
            <w:r w:rsidRPr="00F63B31">
              <w:rPr>
                <w:iCs/>
                <w:sz w:val="20"/>
                <w:szCs w:val="20"/>
              </w:rPr>
              <w:t>Fosfomicin</w:t>
            </w:r>
            <w:r>
              <w:rPr>
                <w:iCs/>
                <w:sz w:val="20"/>
                <w:szCs w:val="20"/>
                <w:lang w:val="sr-Cyrl-RS"/>
              </w:rPr>
              <w:t xml:space="preserve"> у облику динатријумове соли, прашак за инфузиони раствор</w:t>
            </w:r>
          </w:p>
        </w:tc>
        <w:tc>
          <w:tcPr>
            <w:tcW w:w="1039" w:type="dxa"/>
          </w:tcPr>
          <w:p w:rsidR="00C33EBD" w:rsidRDefault="00C33EBD" w:rsidP="008553DD">
            <w:pPr>
              <w:jc w:val="center"/>
              <w:rPr>
                <w:sz w:val="20"/>
                <w:szCs w:val="20"/>
                <w:lang w:val="sr-Cyrl-RS"/>
              </w:rPr>
            </w:pPr>
            <w:r>
              <w:rPr>
                <w:sz w:val="20"/>
                <w:szCs w:val="20"/>
                <w:lang w:val="sr-Cyrl-RS"/>
              </w:rPr>
              <w:t>400</w:t>
            </w:r>
            <w:r w:rsidRPr="007529B4">
              <w:rPr>
                <w:sz w:val="20"/>
                <w:szCs w:val="20"/>
                <w:lang w:val="sr-Latn-RS"/>
              </w:rPr>
              <w:t>mg/ml</w:t>
            </w:r>
          </w:p>
          <w:p w:rsidR="00C33EBD" w:rsidRDefault="00C33EBD" w:rsidP="008553DD">
            <w:pPr>
              <w:jc w:val="center"/>
              <w:rPr>
                <w:sz w:val="20"/>
                <w:szCs w:val="20"/>
                <w:lang w:val="sr-Cyrl-RS"/>
              </w:rPr>
            </w:pPr>
            <w:r>
              <w:rPr>
                <w:sz w:val="20"/>
                <w:szCs w:val="20"/>
                <w:lang w:val="sr-Cyrl-RS"/>
              </w:rPr>
              <w:t>100</w:t>
            </w:r>
            <w:r w:rsidRPr="007529B4">
              <w:rPr>
                <w:sz w:val="20"/>
                <w:szCs w:val="20"/>
                <w:lang w:val="sr-Latn-RS"/>
              </w:rPr>
              <w:t>ml</w:t>
            </w:r>
          </w:p>
          <w:p w:rsidR="00C33EBD" w:rsidRPr="00F63B31" w:rsidRDefault="00C33EBD" w:rsidP="008553DD">
            <w:pPr>
              <w:jc w:val="center"/>
              <w:rPr>
                <w:sz w:val="20"/>
                <w:szCs w:val="20"/>
                <w:lang w:val="sr-Cyrl-RS"/>
              </w:rPr>
            </w:pPr>
          </w:p>
        </w:tc>
        <w:tc>
          <w:tcPr>
            <w:tcW w:w="992" w:type="dxa"/>
          </w:tcPr>
          <w:p w:rsidR="00C33EBD" w:rsidRPr="007529B4" w:rsidRDefault="00C33EBD" w:rsidP="008553DD">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134" w:type="dxa"/>
          </w:tcPr>
          <w:p w:rsidR="00C33EBD" w:rsidRPr="007529B4" w:rsidRDefault="00C33EBD" w:rsidP="008553DD">
            <w:pPr>
              <w:jc w:val="right"/>
              <w:rPr>
                <w:rFonts w:eastAsia="Calibri"/>
                <w:sz w:val="20"/>
                <w:szCs w:val="20"/>
                <w:lang w:val="sr-Cyrl-RS" w:eastAsia="en-US"/>
              </w:rPr>
            </w:pPr>
            <w:r>
              <w:rPr>
                <w:rFonts w:eastAsia="Calibri"/>
                <w:sz w:val="20"/>
                <w:szCs w:val="20"/>
                <w:lang w:val="sr-Cyrl-RS" w:eastAsia="en-US"/>
              </w:rPr>
              <w:t>30</w:t>
            </w:r>
            <w:r w:rsidRPr="007529B4">
              <w:rPr>
                <w:rFonts w:eastAsia="Calibri"/>
                <w:sz w:val="20"/>
                <w:szCs w:val="20"/>
                <w:lang w:val="sr-Cyrl-RS" w:eastAsia="en-US"/>
              </w:rPr>
              <w:t>0 ком.</w:t>
            </w:r>
          </w:p>
        </w:tc>
        <w:tc>
          <w:tcPr>
            <w:tcW w:w="1418" w:type="dxa"/>
          </w:tcPr>
          <w:p w:rsidR="00C33EBD" w:rsidRPr="00673666" w:rsidRDefault="00C33EBD" w:rsidP="00B96AA0">
            <w:pPr>
              <w:jc w:val="right"/>
              <w:rPr>
                <w:rFonts w:eastAsia="Calibri"/>
                <w:sz w:val="20"/>
                <w:szCs w:val="20"/>
                <w:lang w:val="sr-Latn-RS" w:eastAsia="en-US"/>
              </w:rPr>
            </w:pPr>
          </w:p>
        </w:tc>
        <w:tc>
          <w:tcPr>
            <w:tcW w:w="1417" w:type="dxa"/>
          </w:tcPr>
          <w:p w:rsidR="00C33EBD" w:rsidRPr="00673666" w:rsidRDefault="00C33EBD" w:rsidP="00B96AA0">
            <w:pPr>
              <w:jc w:val="right"/>
              <w:rPr>
                <w:rFonts w:eastAsia="Calibri"/>
                <w:sz w:val="20"/>
                <w:szCs w:val="20"/>
                <w:lang w:val="sr-Latn-RS" w:eastAsia="en-US"/>
              </w:rPr>
            </w:pPr>
          </w:p>
        </w:tc>
        <w:tc>
          <w:tcPr>
            <w:tcW w:w="1134" w:type="dxa"/>
          </w:tcPr>
          <w:p w:rsidR="00C33EBD" w:rsidRPr="00673666" w:rsidRDefault="00C33EBD" w:rsidP="00B96AA0">
            <w:pPr>
              <w:jc w:val="right"/>
              <w:rPr>
                <w:rFonts w:eastAsia="Calibri"/>
                <w:sz w:val="20"/>
                <w:szCs w:val="20"/>
                <w:lang w:val="sr-Latn-RS" w:eastAsia="en-US"/>
              </w:rPr>
            </w:pPr>
          </w:p>
        </w:tc>
        <w:tc>
          <w:tcPr>
            <w:tcW w:w="1418" w:type="dxa"/>
          </w:tcPr>
          <w:p w:rsidR="00C33EBD" w:rsidRPr="00673666" w:rsidRDefault="00C33EBD" w:rsidP="00B96AA0">
            <w:pPr>
              <w:jc w:val="right"/>
              <w:rPr>
                <w:rFonts w:eastAsia="Calibri"/>
                <w:sz w:val="20"/>
                <w:szCs w:val="20"/>
                <w:lang w:val="sr-Latn-RS" w:eastAsia="en-US"/>
              </w:rPr>
            </w:pPr>
          </w:p>
        </w:tc>
        <w:tc>
          <w:tcPr>
            <w:tcW w:w="2574" w:type="dxa"/>
          </w:tcPr>
          <w:p w:rsidR="00C33EBD" w:rsidRDefault="00C33EBD" w:rsidP="00B96AA0">
            <w:pPr>
              <w:jc w:val="right"/>
              <w:rPr>
                <w:rFonts w:eastAsia="Calibri"/>
                <w:sz w:val="20"/>
                <w:szCs w:val="20"/>
                <w:lang w:val="sr-Cyrl-RS" w:eastAsia="en-US"/>
              </w:rPr>
            </w:pPr>
          </w:p>
          <w:p w:rsidR="00C33EBD" w:rsidRPr="00673666" w:rsidRDefault="00C33EBD" w:rsidP="00B96AA0">
            <w:pPr>
              <w:jc w:val="right"/>
              <w:rPr>
                <w:rFonts w:eastAsia="Calibri"/>
                <w:sz w:val="20"/>
                <w:szCs w:val="20"/>
                <w:lang w:val="sr-Cyrl-RS" w:eastAsia="en-US"/>
              </w:rPr>
            </w:pPr>
          </w:p>
        </w:tc>
      </w:tr>
      <w:tr w:rsidR="00A4218B" w:rsidRPr="00673666" w:rsidTr="00A4218B">
        <w:trPr>
          <w:trHeight w:val="232"/>
        </w:trPr>
        <w:tc>
          <w:tcPr>
            <w:tcW w:w="1134" w:type="dxa"/>
          </w:tcPr>
          <w:p w:rsidR="00A4218B" w:rsidRPr="003F7856" w:rsidRDefault="00A4218B" w:rsidP="00563724">
            <w:pPr>
              <w:rPr>
                <w:b/>
                <w:iCs/>
                <w:noProof/>
                <w:sz w:val="20"/>
                <w:szCs w:val="20"/>
                <w:lang w:val="sr-Cyrl-CS"/>
              </w:rPr>
            </w:pPr>
            <w:r w:rsidRPr="003F7856">
              <w:rPr>
                <w:b/>
                <w:iCs/>
                <w:noProof/>
                <w:sz w:val="20"/>
                <w:szCs w:val="20"/>
                <w:lang w:val="sr-Cyrl-CS"/>
              </w:rPr>
              <w:t>Партија 2</w:t>
            </w:r>
          </w:p>
        </w:tc>
        <w:tc>
          <w:tcPr>
            <w:tcW w:w="14056" w:type="dxa"/>
            <w:gridSpan w:val="9"/>
          </w:tcPr>
          <w:p w:rsidR="00A4218B" w:rsidRPr="00673666" w:rsidRDefault="00A4218B" w:rsidP="00B96AA0">
            <w:pPr>
              <w:rPr>
                <w:iCs/>
                <w:sz w:val="20"/>
                <w:szCs w:val="20"/>
                <w:lang w:val="sr-Cyrl-RS"/>
              </w:rPr>
            </w:pPr>
            <w:r w:rsidRPr="00C33EBD">
              <w:rPr>
                <w:b/>
                <w:iCs/>
                <w:sz w:val="20"/>
                <w:szCs w:val="20"/>
              </w:rPr>
              <w:t>Krizotinib</w:t>
            </w:r>
          </w:p>
        </w:tc>
      </w:tr>
      <w:tr w:rsidR="00A4218B" w:rsidRPr="00673666" w:rsidTr="00A4218B">
        <w:trPr>
          <w:trHeight w:val="232"/>
        </w:trPr>
        <w:tc>
          <w:tcPr>
            <w:tcW w:w="1134" w:type="dxa"/>
          </w:tcPr>
          <w:p w:rsidR="00C33EBD" w:rsidRPr="007529B4" w:rsidRDefault="00C33EBD" w:rsidP="00563724">
            <w:pPr>
              <w:rPr>
                <w:i/>
                <w:iCs/>
                <w:noProof/>
                <w:sz w:val="20"/>
                <w:szCs w:val="20"/>
                <w:lang w:val="sr-Cyrl-CS"/>
              </w:rPr>
            </w:pPr>
            <w:r w:rsidRPr="007529B4">
              <w:rPr>
                <w:i/>
                <w:iCs/>
                <w:noProof/>
                <w:sz w:val="20"/>
                <w:szCs w:val="20"/>
                <w:lang w:val="sr-Cyrl-CS"/>
              </w:rPr>
              <w:t>Ставка 1.</w:t>
            </w:r>
          </w:p>
        </w:tc>
        <w:tc>
          <w:tcPr>
            <w:tcW w:w="2930" w:type="dxa"/>
          </w:tcPr>
          <w:p w:rsidR="00C33EBD" w:rsidRPr="007529B4" w:rsidRDefault="00C33EBD" w:rsidP="008553DD">
            <w:pPr>
              <w:rPr>
                <w:sz w:val="20"/>
                <w:szCs w:val="20"/>
                <w:lang w:val="sr-Cyrl-RS"/>
              </w:rPr>
            </w:pPr>
            <w:r w:rsidRPr="00F63B31">
              <w:rPr>
                <w:iCs/>
                <w:sz w:val="20"/>
                <w:szCs w:val="20"/>
              </w:rPr>
              <w:t>Krizotinib</w:t>
            </w:r>
          </w:p>
        </w:tc>
        <w:tc>
          <w:tcPr>
            <w:tcW w:w="1039" w:type="dxa"/>
          </w:tcPr>
          <w:p w:rsidR="00C33EBD" w:rsidRPr="007529B4" w:rsidRDefault="00C33EBD" w:rsidP="008553DD">
            <w:pPr>
              <w:jc w:val="center"/>
              <w:rPr>
                <w:sz w:val="20"/>
                <w:szCs w:val="20"/>
                <w:lang w:val="sr-Latn-RS"/>
              </w:rPr>
            </w:pPr>
            <w:r>
              <w:rPr>
                <w:sz w:val="20"/>
                <w:szCs w:val="20"/>
                <w:lang w:val="sr-Cyrl-RS"/>
              </w:rPr>
              <w:t>250</w:t>
            </w:r>
            <w:r w:rsidRPr="007529B4">
              <w:rPr>
                <w:sz w:val="20"/>
                <w:szCs w:val="20"/>
                <w:lang w:val="sr-Latn-RS"/>
              </w:rPr>
              <w:t>mg</w:t>
            </w:r>
          </w:p>
        </w:tc>
        <w:tc>
          <w:tcPr>
            <w:tcW w:w="992" w:type="dxa"/>
          </w:tcPr>
          <w:p w:rsidR="00C33EBD" w:rsidRPr="007529B4" w:rsidRDefault="00C33EBD" w:rsidP="008553DD">
            <w:pPr>
              <w:tabs>
                <w:tab w:val="clear" w:pos="144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134" w:type="dxa"/>
            <w:shd w:val="clear" w:color="auto" w:fill="auto"/>
          </w:tcPr>
          <w:p w:rsidR="00C33EBD" w:rsidRPr="007529B4" w:rsidRDefault="00C33EBD" w:rsidP="008553DD">
            <w:pPr>
              <w:jc w:val="right"/>
              <w:rPr>
                <w:rFonts w:eastAsia="Calibri"/>
                <w:sz w:val="20"/>
                <w:szCs w:val="20"/>
                <w:lang w:val="sr-Cyrl-RS" w:eastAsia="en-US"/>
              </w:rPr>
            </w:pPr>
            <w:r>
              <w:rPr>
                <w:rFonts w:eastAsia="Calibri"/>
                <w:sz w:val="20"/>
                <w:szCs w:val="20"/>
                <w:lang w:val="sr-Cyrl-RS" w:eastAsia="en-US"/>
              </w:rPr>
              <w:t>360</w:t>
            </w:r>
            <w:r w:rsidRPr="007529B4">
              <w:rPr>
                <w:rFonts w:eastAsia="Calibri"/>
                <w:sz w:val="20"/>
                <w:szCs w:val="20"/>
                <w:lang w:val="sr-Cyrl-RS" w:eastAsia="en-US"/>
              </w:rPr>
              <w:t xml:space="preserve"> ком.</w:t>
            </w:r>
          </w:p>
        </w:tc>
        <w:tc>
          <w:tcPr>
            <w:tcW w:w="1418" w:type="dxa"/>
          </w:tcPr>
          <w:p w:rsidR="00C33EBD" w:rsidRPr="00673666" w:rsidRDefault="00C33EBD" w:rsidP="00B96AA0">
            <w:pPr>
              <w:jc w:val="right"/>
              <w:rPr>
                <w:rFonts w:eastAsia="Calibri"/>
                <w:sz w:val="20"/>
                <w:szCs w:val="20"/>
                <w:lang w:val="sr-Latn-RS" w:eastAsia="en-US"/>
              </w:rPr>
            </w:pPr>
          </w:p>
        </w:tc>
        <w:tc>
          <w:tcPr>
            <w:tcW w:w="1417" w:type="dxa"/>
          </w:tcPr>
          <w:p w:rsidR="00C33EBD" w:rsidRPr="00673666" w:rsidRDefault="00C33EBD" w:rsidP="00B96AA0">
            <w:pPr>
              <w:jc w:val="right"/>
              <w:rPr>
                <w:rFonts w:eastAsia="Calibri"/>
                <w:sz w:val="20"/>
                <w:szCs w:val="20"/>
                <w:lang w:val="sr-Latn-RS" w:eastAsia="en-US"/>
              </w:rPr>
            </w:pPr>
          </w:p>
        </w:tc>
        <w:tc>
          <w:tcPr>
            <w:tcW w:w="1134" w:type="dxa"/>
          </w:tcPr>
          <w:p w:rsidR="00C33EBD" w:rsidRPr="00673666" w:rsidRDefault="00C33EBD" w:rsidP="00B96AA0">
            <w:pPr>
              <w:jc w:val="right"/>
              <w:rPr>
                <w:rFonts w:eastAsia="Calibri"/>
                <w:sz w:val="20"/>
                <w:szCs w:val="20"/>
                <w:lang w:val="sr-Latn-RS" w:eastAsia="en-US"/>
              </w:rPr>
            </w:pPr>
          </w:p>
        </w:tc>
        <w:tc>
          <w:tcPr>
            <w:tcW w:w="1418" w:type="dxa"/>
          </w:tcPr>
          <w:p w:rsidR="00C33EBD" w:rsidRPr="00673666" w:rsidRDefault="00C33EBD" w:rsidP="00B96AA0">
            <w:pPr>
              <w:jc w:val="right"/>
              <w:rPr>
                <w:rFonts w:eastAsia="Calibri"/>
                <w:sz w:val="20"/>
                <w:szCs w:val="20"/>
                <w:lang w:val="sr-Latn-RS" w:eastAsia="en-US"/>
              </w:rPr>
            </w:pPr>
          </w:p>
        </w:tc>
        <w:tc>
          <w:tcPr>
            <w:tcW w:w="2574" w:type="dxa"/>
          </w:tcPr>
          <w:p w:rsidR="00C33EBD" w:rsidRPr="00673666" w:rsidRDefault="00C33EBD" w:rsidP="00B96AA0">
            <w:pPr>
              <w:jc w:val="right"/>
              <w:rPr>
                <w:rFonts w:eastAsia="Calibri"/>
                <w:sz w:val="20"/>
                <w:szCs w:val="20"/>
                <w:lang w:val="sr-Latn-RS" w:eastAsia="en-US"/>
              </w:rPr>
            </w:pPr>
          </w:p>
        </w:tc>
      </w:tr>
    </w:tbl>
    <w:p w:rsidR="005E1FE8" w:rsidRDefault="005E1FE8">
      <w:pPr>
        <w:rPr>
          <w:rFonts w:eastAsia="Calibri"/>
          <w:sz w:val="20"/>
          <w:szCs w:val="20"/>
          <w:lang w:val="sr-Cyrl-RS" w:eastAsia="en-US"/>
        </w:rPr>
      </w:pPr>
    </w:p>
    <w:p w:rsidR="00C33EBD" w:rsidRDefault="00C33EBD">
      <w:pPr>
        <w:rPr>
          <w:rFonts w:eastAsia="Calibri"/>
          <w:sz w:val="20"/>
          <w:szCs w:val="20"/>
          <w:lang w:val="sr-Cyrl-RS" w:eastAsia="en-US"/>
        </w:rPr>
      </w:pPr>
    </w:p>
    <w:p w:rsidR="00C33EBD" w:rsidRDefault="00C33EBD">
      <w:pPr>
        <w:rPr>
          <w:rFonts w:eastAsia="Calibri"/>
          <w:sz w:val="20"/>
          <w:szCs w:val="20"/>
          <w:lang w:val="sr-Cyrl-RS" w:eastAsia="en-US"/>
        </w:rPr>
      </w:pPr>
    </w:p>
    <w:p w:rsidR="005E1FE8" w:rsidRDefault="005E1FE8">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187012" w:rsidRDefault="00187012">
      <w:pPr>
        <w:rPr>
          <w:rFonts w:eastAsia="Calibri"/>
          <w:sz w:val="20"/>
          <w:szCs w:val="20"/>
          <w:lang w:val="sr-Cyrl-RS" w:eastAsia="en-US"/>
        </w:rPr>
      </w:pPr>
    </w:p>
    <w:p w:rsidR="00187012" w:rsidRDefault="00187012">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3F7856" w:rsidRDefault="003F7856">
      <w:pPr>
        <w:rPr>
          <w:rFonts w:eastAsia="Calibri"/>
          <w:sz w:val="20"/>
          <w:szCs w:val="20"/>
          <w:lang w:val="sr-Cyrl-RS" w:eastAsia="en-US"/>
        </w:rPr>
      </w:pP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CF" w:rsidRDefault="006D0BCF" w:rsidP="00D626E3">
      <w:r>
        <w:separator/>
      </w:r>
    </w:p>
  </w:endnote>
  <w:endnote w:type="continuationSeparator" w:id="0">
    <w:p w:rsidR="006D0BCF" w:rsidRDefault="006D0BC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8553DD" w:rsidRDefault="008553D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949DD">
              <w:rPr>
                <w:bCs/>
                <w:i/>
                <w:noProof/>
                <w:sz w:val="20"/>
                <w:szCs w:val="20"/>
              </w:rPr>
              <w:t>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949DD">
              <w:rPr>
                <w:bCs/>
                <w:i/>
                <w:noProof/>
                <w:sz w:val="20"/>
                <w:szCs w:val="20"/>
              </w:rPr>
              <w:t>33</w:t>
            </w:r>
            <w:r w:rsidRPr="00A26472">
              <w:rPr>
                <w:bCs/>
                <w:i/>
                <w:sz w:val="20"/>
                <w:szCs w:val="20"/>
              </w:rPr>
              <w:fldChar w:fldCharType="end"/>
            </w:r>
          </w:p>
        </w:sdtContent>
      </w:sdt>
    </w:sdtContent>
  </w:sdt>
  <w:p w:rsidR="008553DD" w:rsidRDefault="00855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D" w:rsidRPr="002302BB" w:rsidRDefault="008553DD"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949D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949DD">
              <w:rPr>
                <w:bCs/>
                <w:i/>
                <w:noProof/>
                <w:sz w:val="22"/>
                <w:szCs w:val="22"/>
              </w:rPr>
              <w:t>33</w:t>
            </w:r>
            <w:r w:rsidRPr="002302BB">
              <w:rPr>
                <w:bCs/>
                <w:i/>
                <w:sz w:val="22"/>
                <w:szCs w:val="22"/>
              </w:rPr>
              <w:fldChar w:fldCharType="end"/>
            </w:r>
          </w:sdtContent>
        </w:sdt>
      </w:sdtContent>
    </w:sdt>
  </w:p>
  <w:p w:rsidR="008553DD" w:rsidRPr="002302BB" w:rsidRDefault="00855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8553DD" w:rsidRPr="009F7716" w:rsidRDefault="008553DD"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949DD">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949DD">
              <w:rPr>
                <w:b/>
                <w:bCs/>
                <w:i/>
                <w:noProof/>
                <w:sz w:val="20"/>
                <w:szCs w:val="20"/>
              </w:rPr>
              <w:t>33</w:t>
            </w:r>
            <w:r w:rsidRPr="009F7716">
              <w:rPr>
                <w:b/>
                <w:bCs/>
                <w:i/>
                <w:sz w:val="20"/>
                <w:szCs w:val="20"/>
              </w:rPr>
              <w:fldChar w:fldCharType="end"/>
            </w:r>
          </w:p>
        </w:sdtContent>
      </w:sdt>
    </w:sdtContent>
  </w:sdt>
  <w:p w:rsidR="008553DD" w:rsidRDefault="0085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CF" w:rsidRDefault="006D0BCF" w:rsidP="00D626E3">
      <w:r>
        <w:separator/>
      </w:r>
    </w:p>
  </w:footnote>
  <w:footnote w:type="continuationSeparator" w:id="0">
    <w:p w:rsidR="006D0BCF" w:rsidRDefault="006D0BC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D" w:rsidRDefault="008553DD" w:rsidP="00DA5BB4">
    <w:pPr>
      <w:ind w:left="360"/>
      <w:jc w:val="center"/>
      <w:rPr>
        <w:rFonts w:eastAsia="Calibri"/>
        <w:sz w:val="22"/>
        <w:szCs w:val="22"/>
        <w:lang w:val="sr-Cyrl-CS" w:eastAsia="en-US"/>
      </w:rPr>
    </w:pPr>
  </w:p>
  <w:p w:rsidR="008553DD" w:rsidRPr="003E6ECA" w:rsidRDefault="008553DD"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Pr>
            <w:sz w:val="20"/>
            <w:szCs w:val="20"/>
            <w:lang w:val="sr-Latn-RS"/>
          </w:rPr>
          <w:t xml:space="preserve"> - лекови ван листе лекова по партијама за период до </w:t>
        </w:r>
        <w:r>
          <w:rPr>
            <w:sz w:val="20"/>
            <w:szCs w:val="20"/>
            <w:lang w:val="sr-Cyrl-RS"/>
          </w:rPr>
          <w:t>годину дана</w:t>
        </w:r>
        <w:r>
          <w:rPr>
            <w:sz w:val="20"/>
            <w:szCs w:val="20"/>
            <w:lang w:val="sr-Latn-RS"/>
          </w:rPr>
          <w:t>, ЈН ОП 4</w:t>
        </w:r>
        <w:r>
          <w:rPr>
            <w:sz w:val="20"/>
            <w:szCs w:val="20"/>
            <w:lang w:val="sr-Cyrl-RS"/>
          </w:rPr>
          <w:t>7</w:t>
        </w:r>
        <w:r>
          <w:rPr>
            <w:sz w:val="20"/>
            <w:szCs w:val="20"/>
            <w:lang w:val="sr-Latn-RS"/>
          </w:rPr>
          <w:t>Д/18</w:t>
        </w:r>
      </w:sdtContent>
    </w:sdt>
  </w:p>
  <w:p w:rsidR="008553DD" w:rsidRPr="004717C3" w:rsidRDefault="008553DD"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D" w:rsidRPr="00F177B0" w:rsidRDefault="008553DD"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лекови ван листе лекова по партијама за период до годину дана, ЈН ОП 47Д/18</w:t>
        </w:r>
      </w:sdtContent>
    </w:sdt>
  </w:p>
  <w:p w:rsidR="008553DD" w:rsidRPr="008B61B7" w:rsidRDefault="008553DD" w:rsidP="000701D1">
    <w:pPr>
      <w:pStyle w:val="Header"/>
      <w:pBdr>
        <w:bottom w:val="thickThinSmallGap" w:sz="24" w:space="1" w:color="622423" w:themeColor="accent2" w:themeShade="7F"/>
      </w:pBdr>
      <w:jc w:val="center"/>
      <w:rPr>
        <w:sz w:val="16"/>
        <w:szCs w:val="16"/>
      </w:rPr>
    </w:pPr>
  </w:p>
  <w:p w:rsidR="008553DD" w:rsidRDefault="00855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D" w:rsidRDefault="008553DD" w:rsidP="00DA5BB4">
    <w:pPr>
      <w:ind w:left="360"/>
      <w:jc w:val="center"/>
      <w:rPr>
        <w:rFonts w:eastAsia="Calibri"/>
        <w:sz w:val="22"/>
        <w:szCs w:val="22"/>
        <w:lang w:val="sr-Cyrl-CS" w:eastAsia="en-US"/>
      </w:rPr>
    </w:pPr>
  </w:p>
  <w:p w:rsidR="008553DD" w:rsidRPr="00F177B0" w:rsidRDefault="008553DD"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 xml:space="preserve"> - лекови ван листе лекова по партијама за период до годину дана, ЈН ОП 47Д/18</w:t>
        </w:r>
      </w:sdtContent>
    </w:sdt>
  </w:p>
  <w:p w:rsidR="008553DD" w:rsidRPr="008B61B7" w:rsidRDefault="008553DD"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49DD"/>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5592"/>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0B24"/>
    <w:rsid w:val="005327B7"/>
    <w:rsid w:val="0053412A"/>
    <w:rsid w:val="005358E5"/>
    <w:rsid w:val="00535AB1"/>
    <w:rsid w:val="005417A4"/>
    <w:rsid w:val="005418DD"/>
    <w:rsid w:val="00542C9A"/>
    <w:rsid w:val="00544121"/>
    <w:rsid w:val="00544D5A"/>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5578"/>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5EBD"/>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0BCF"/>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533"/>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3F6D"/>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6F50"/>
    <w:rsid w:val="007B782F"/>
    <w:rsid w:val="007C08D7"/>
    <w:rsid w:val="007C27C3"/>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3DD"/>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66CA"/>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30E"/>
    <w:rsid w:val="00964E16"/>
    <w:rsid w:val="0096709E"/>
    <w:rsid w:val="009672B9"/>
    <w:rsid w:val="0097297C"/>
    <w:rsid w:val="00973A04"/>
    <w:rsid w:val="00973BA5"/>
    <w:rsid w:val="0097410B"/>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18B"/>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058E"/>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EBD"/>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6F7B"/>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78E8"/>
    <w:rsid w:val="00D907CC"/>
    <w:rsid w:val="00D90B03"/>
    <w:rsid w:val="00D90C4B"/>
    <w:rsid w:val="00D93CB1"/>
    <w:rsid w:val="00D94535"/>
    <w:rsid w:val="00D975AD"/>
    <w:rsid w:val="00DA0C35"/>
    <w:rsid w:val="00DA0F1D"/>
    <w:rsid w:val="00DA1296"/>
    <w:rsid w:val="00DA23C5"/>
    <w:rsid w:val="00DA2ED0"/>
    <w:rsid w:val="00DA45CD"/>
    <w:rsid w:val="00DA51F9"/>
    <w:rsid w:val="00DA53A8"/>
    <w:rsid w:val="00DA5BB4"/>
    <w:rsid w:val="00DA7948"/>
    <w:rsid w:val="00DB270A"/>
    <w:rsid w:val="00DB416E"/>
    <w:rsid w:val="00DB55DC"/>
    <w:rsid w:val="00DB7E09"/>
    <w:rsid w:val="00DB7FF3"/>
    <w:rsid w:val="00DC1D13"/>
    <w:rsid w:val="00DC21ED"/>
    <w:rsid w:val="00DC28F0"/>
    <w:rsid w:val="00DC43F4"/>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A31"/>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C687E"/>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249"/>
    <w:rsid w:val="00F50A91"/>
    <w:rsid w:val="00F50DCD"/>
    <w:rsid w:val="00F51C02"/>
    <w:rsid w:val="00F53476"/>
    <w:rsid w:val="00F54C30"/>
    <w:rsid w:val="00F56A87"/>
    <w:rsid w:val="00F619E9"/>
    <w:rsid w:val="00F629E4"/>
    <w:rsid w:val="00F63AF0"/>
    <w:rsid w:val="00F63B31"/>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D777-6727-40B8-9256-805C89F4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4851</TotalTime>
  <Pages>33</Pages>
  <Words>11814</Words>
  <Characters>67345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 лекови ван листе лекова по партијама за период до годину дана, ЈН ОП 47Д/18</vt:lpstr>
    </vt:vector>
  </TitlesOfParts>
  <Company/>
  <LinksUpToDate>false</LinksUpToDate>
  <CharactersWithSpaces>79001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лекови ван листе лекова по партијама за период до годину дана, ЈН ОП 47Д/18</dc:title>
  <dc:creator>Milan</dc:creator>
  <cp:lastModifiedBy>Pantović Jadranka</cp:lastModifiedBy>
  <cp:revision>201</cp:revision>
  <cp:lastPrinted>2018-08-15T09:01:00Z</cp:lastPrinted>
  <dcterms:created xsi:type="dcterms:W3CDTF">2015-09-01T12:14:00Z</dcterms:created>
  <dcterms:modified xsi:type="dcterms:W3CDTF">2018-09-03T08:47:00Z</dcterms:modified>
</cp:coreProperties>
</file>