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4DE6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97645" w:rsidRPr="00AE7A8F" w:rsidRDefault="00B53A6D" w:rsidP="00C94DE6">
      <w:pPr>
        <w:ind w:left="11520" w:right="-313" w:firstLine="720"/>
        <w:rPr>
          <w:rFonts w:ascii="Tahoma" w:hAnsi="Tahoma" w:cs="Tahoma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9623A">
        <w:rPr>
          <w:rFonts w:ascii="Tahoma" w:hAnsi="Tahoma" w:cs="Tahoma"/>
          <w:szCs w:val="20"/>
        </w:rPr>
        <w:t xml:space="preserve"> </w:t>
      </w:r>
      <w:r w:rsidR="00C94DE6">
        <w:rPr>
          <w:rFonts w:ascii="Tahoma" w:hAnsi="Tahoma" w:cs="Tahoma"/>
          <w:szCs w:val="20"/>
          <w:lang w:val="sr-Cyrl-RS"/>
        </w:rPr>
        <w:t>5821</w:t>
      </w:r>
      <w:r w:rsidR="00551E82" w:rsidRPr="00F9623A">
        <w:rPr>
          <w:rFonts w:ascii="Tahoma" w:hAnsi="Tahoma" w:cs="Tahoma"/>
          <w:szCs w:val="20"/>
          <w:lang w:val="sr-Cyrl-RS"/>
        </w:rPr>
        <w:t>/</w:t>
      </w:r>
      <w:r w:rsidR="00EE576B" w:rsidRPr="00F9623A">
        <w:rPr>
          <w:rFonts w:ascii="Tahoma" w:hAnsi="Tahoma" w:cs="Tahoma"/>
          <w:szCs w:val="20"/>
          <w:lang w:val="sr-Cyrl-RS"/>
        </w:rPr>
        <w:t>5</w:t>
      </w:r>
      <w:r w:rsidR="00551E82" w:rsidRPr="00F9623A">
        <w:rPr>
          <w:rFonts w:ascii="Tahoma" w:hAnsi="Tahoma" w:cs="Tahoma"/>
          <w:szCs w:val="20"/>
        </w:rPr>
        <w:t>-</w:t>
      </w:r>
      <w:r w:rsidR="0071603C">
        <w:rPr>
          <w:rFonts w:ascii="Tahoma" w:hAnsi="Tahoma" w:cs="Tahoma"/>
          <w:szCs w:val="20"/>
        </w:rPr>
        <w:t>4</w:t>
      </w:r>
    </w:p>
    <w:p w:rsidR="0079477D" w:rsidRPr="00F9623A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3C6AB4">
        <w:rPr>
          <w:rFonts w:ascii="Tahoma" w:hAnsi="Tahoma" w:cs="Tahoma"/>
          <w:color w:val="000000"/>
          <w:szCs w:val="20"/>
          <w:lang w:val="sr-Cyrl-RS"/>
        </w:rPr>
        <w:t>1</w:t>
      </w:r>
      <w:r w:rsidR="0071603C">
        <w:rPr>
          <w:rFonts w:ascii="Tahoma" w:hAnsi="Tahoma" w:cs="Tahoma"/>
          <w:color w:val="000000"/>
          <w:szCs w:val="20"/>
        </w:rPr>
        <w:t>7</w:t>
      </w:r>
      <w:r w:rsidR="00797645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C94DE6">
        <w:rPr>
          <w:rFonts w:ascii="Tahoma" w:hAnsi="Tahoma" w:cs="Tahoma"/>
          <w:color w:val="000000"/>
          <w:szCs w:val="20"/>
          <w:lang w:val="sr-Cyrl-RS"/>
        </w:rPr>
        <w:t>10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.201</w:t>
      </w:r>
      <w:r w:rsidR="00C94DE6">
        <w:rPr>
          <w:rFonts w:ascii="Tahoma" w:hAnsi="Tahoma" w:cs="Tahoma"/>
          <w:color w:val="000000"/>
          <w:szCs w:val="20"/>
          <w:lang w:val="sr-Cyrl-RS"/>
        </w:rPr>
        <w:t>8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9623A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607FD7" w:rsidRPr="00F9623A" w:rsidRDefault="00607FD7" w:rsidP="00884F4F">
      <w:pPr>
        <w:tabs>
          <w:tab w:val="left" w:pos="9072"/>
        </w:tabs>
        <w:rPr>
          <w:rFonts w:ascii="Tahoma" w:hAnsi="Tahoma" w:cs="Tahoma"/>
          <w:szCs w:val="20"/>
        </w:rPr>
      </w:pPr>
    </w:p>
    <w:p w:rsidR="00C94DE6" w:rsidRPr="00F9623A" w:rsidRDefault="00C94DE6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9623A" w:rsidRDefault="006A4C43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  <w:r w:rsidRPr="00F9623A">
        <w:rPr>
          <w:rFonts w:ascii="Tahoma" w:hAnsi="Tahoma" w:cs="Tahoma"/>
          <w:szCs w:val="20"/>
        </w:rPr>
        <w:t>На основу члана 63.</w:t>
      </w:r>
      <w:r w:rsidRPr="00F9623A">
        <w:rPr>
          <w:rFonts w:ascii="Tahoma" w:hAnsi="Tahoma" w:cs="Tahoma"/>
          <w:szCs w:val="20"/>
          <w:lang w:val="sr-Cyrl-RS"/>
        </w:rPr>
        <w:t xml:space="preserve"> став </w:t>
      </w:r>
      <w:r w:rsidRPr="00F9623A">
        <w:rPr>
          <w:rFonts w:ascii="Tahoma" w:hAnsi="Tahoma" w:cs="Tahoma"/>
          <w:szCs w:val="20"/>
        </w:rPr>
        <w:t>1</w:t>
      </w:r>
      <w:r w:rsidRPr="00F9623A">
        <w:rPr>
          <w:rFonts w:ascii="Tahoma" w:hAnsi="Tahoma" w:cs="Tahoma"/>
          <w:szCs w:val="20"/>
          <w:lang w:val="sr-Cyrl-RS"/>
        </w:rPr>
        <w:t xml:space="preserve">. </w:t>
      </w:r>
      <w:r w:rsidRPr="00F9623A">
        <w:rPr>
          <w:rFonts w:ascii="Tahoma" w:hAnsi="Tahoma" w:cs="Tahoma"/>
          <w:szCs w:val="20"/>
        </w:rPr>
        <w:t xml:space="preserve">Закона о јавним набавкама </w:t>
      </w:r>
      <w:r w:rsidRPr="00F9623A">
        <w:rPr>
          <w:rFonts w:ascii="Tahoma" w:hAnsi="Tahoma" w:cs="Tahoma"/>
          <w:color w:val="000000"/>
          <w:szCs w:val="20"/>
          <w:lang w:val="sr-Latn-CS"/>
        </w:rPr>
        <w:t>(“Сл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9623A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9623A">
        <w:rPr>
          <w:rFonts w:ascii="Tahoma" w:hAnsi="Tahoma" w:cs="Tahoma"/>
          <w:color w:val="000000"/>
          <w:szCs w:val="20"/>
          <w:lang w:val="sr-Latn-CS"/>
        </w:rPr>
        <w:t>С</w:t>
      </w:r>
      <w:r w:rsidRPr="00F9623A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9623A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9623A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9623A">
        <w:rPr>
          <w:rFonts w:ascii="Tahoma" w:hAnsi="Tahoma" w:cs="Tahoma"/>
          <w:szCs w:val="20"/>
        </w:rPr>
        <w:t>),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  <w:r w:rsidRPr="00F9623A">
        <w:rPr>
          <w:rFonts w:ascii="Tahoma" w:hAnsi="Tahoma" w:cs="Tahoma"/>
          <w:szCs w:val="20"/>
        </w:rPr>
        <w:t xml:space="preserve"> Наручилац </w:t>
      </w:r>
      <w:r w:rsidRPr="00F9623A">
        <w:rPr>
          <w:rFonts w:ascii="Tahoma" w:hAnsi="Tahoma" w:cs="Tahoma"/>
          <w:szCs w:val="20"/>
          <w:lang w:val="sr-Cyrl-RS"/>
        </w:rPr>
        <w:t>врши</w:t>
      </w:r>
    </w:p>
    <w:p w:rsidR="00CA62C1" w:rsidRPr="00F9623A" w:rsidRDefault="00CA62C1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6A4C43" w:rsidRPr="00F9623A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F9623A">
        <w:rPr>
          <w:rFonts w:ascii="Tahoma" w:hAnsi="Tahoma" w:cs="Tahoma"/>
          <w:b/>
          <w:szCs w:val="20"/>
          <w:lang w:val="sr-Cyrl-RS"/>
        </w:rPr>
        <w:t xml:space="preserve">ИЗМЕНУ </w:t>
      </w:r>
      <w:r w:rsidRPr="00F9623A">
        <w:rPr>
          <w:rFonts w:ascii="Tahoma" w:hAnsi="Tahoma" w:cs="Tahoma"/>
          <w:b/>
          <w:szCs w:val="20"/>
        </w:rPr>
        <w:t>КОНКУРСНЕ ДОКУМЕНТАЦИЈЕ</w:t>
      </w: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6A4C43" w:rsidRPr="00FB0A8A" w:rsidRDefault="006A4C43" w:rsidP="00FB0A8A">
      <w:pPr>
        <w:tabs>
          <w:tab w:val="left" w:pos="720"/>
        </w:tabs>
        <w:rPr>
          <w:rFonts w:ascii="Tahoma" w:hAnsi="Tahoma" w:cs="Tahoma"/>
          <w:bCs/>
          <w:szCs w:val="20"/>
        </w:rPr>
      </w:pPr>
      <w:r w:rsidRPr="00F9623A">
        <w:rPr>
          <w:rFonts w:ascii="Tahoma" w:hAnsi="Tahoma" w:cs="Tahoma"/>
          <w:szCs w:val="20"/>
          <w:lang w:val="sr-Cyrl-RS"/>
        </w:rPr>
        <w:t>у вези са припремањем понуда за јавну набавку</w:t>
      </w:r>
      <w:r w:rsidR="0038342A" w:rsidRPr="00F9623A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C94DE6">
        <w:rPr>
          <w:rFonts w:ascii="Tahoma" w:hAnsi="Tahoma" w:cs="Tahoma"/>
          <w:color w:val="000000"/>
          <w:szCs w:val="20"/>
          <w:lang w:val="sr-Cyrl-RS"/>
        </w:rPr>
        <w:t>добара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 –</w:t>
      </w:r>
      <w:r w:rsidR="00C94DE6">
        <w:rPr>
          <w:rFonts w:ascii="Tahoma" w:hAnsi="Tahoma" w:cs="Tahoma"/>
          <w:lang w:val="sr-Cyrl-RS"/>
        </w:rPr>
        <w:t>пацијент монитори</w:t>
      </w:r>
      <w:r w:rsidR="004C660E" w:rsidRPr="00F9623A">
        <w:rPr>
          <w:rFonts w:ascii="Tahoma" w:hAnsi="Tahoma" w:cs="Tahoma"/>
          <w:szCs w:val="20"/>
          <w:lang w:val="sr-Cyrl-RS"/>
        </w:rPr>
        <w:t>,</w:t>
      </w:r>
      <w:r w:rsidR="004C660E" w:rsidRPr="00F9623A">
        <w:rPr>
          <w:rFonts w:ascii="Tahoma" w:eastAsia="Times New Roman" w:hAnsi="Tahoma" w:cs="Tahoma"/>
          <w:szCs w:val="20"/>
        </w:rPr>
        <w:t xml:space="preserve"> </w:t>
      </w:r>
      <w:r w:rsidRPr="00F9623A">
        <w:rPr>
          <w:rFonts w:ascii="Tahoma" w:hAnsi="Tahoma" w:cs="Tahoma"/>
          <w:color w:val="000000"/>
          <w:szCs w:val="20"/>
          <w:lang w:val="sr-Latn-CS"/>
        </w:rPr>
        <w:t xml:space="preserve">ЈН ОП </w:t>
      </w:r>
      <w:r w:rsidR="00C94DE6">
        <w:rPr>
          <w:rFonts w:ascii="Tahoma" w:hAnsi="Tahoma" w:cs="Tahoma"/>
          <w:color w:val="000000"/>
          <w:szCs w:val="20"/>
          <w:lang w:val="sr-Cyrl-RS"/>
        </w:rPr>
        <w:t>49Д</w:t>
      </w:r>
      <w:r w:rsidRPr="00F9623A">
        <w:rPr>
          <w:rFonts w:ascii="Tahoma" w:hAnsi="Tahoma" w:cs="Tahoma"/>
          <w:color w:val="000000"/>
          <w:szCs w:val="20"/>
          <w:lang w:val="sr-Latn-CS"/>
        </w:rPr>
        <w:t>/1</w:t>
      </w:r>
      <w:r w:rsidR="00C94DE6">
        <w:rPr>
          <w:rFonts w:ascii="Tahoma" w:hAnsi="Tahoma" w:cs="Tahoma"/>
          <w:color w:val="000000"/>
          <w:szCs w:val="20"/>
          <w:lang w:val="sr-Cyrl-RS"/>
        </w:rPr>
        <w:t>8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</w:p>
    <w:p w:rsidR="0079477D" w:rsidRPr="00F9623A" w:rsidRDefault="0079477D" w:rsidP="006A4C43">
      <w:pPr>
        <w:rPr>
          <w:rFonts w:ascii="Times New Roman" w:hAnsi="Times New Roman" w:cs="Times New Roman"/>
          <w:sz w:val="22"/>
        </w:rPr>
      </w:pPr>
    </w:p>
    <w:p w:rsidR="00F9623A" w:rsidRPr="00E77979" w:rsidRDefault="00F9623A" w:rsidP="00F9623A">
      <w:pPr>
        <w:rPr>
          <w:rFonts w:ascii="Tahoma" w:hAnsi="Tahoma" w:cs="Tahoma"/>
          <w:szCs w:val="20"/>
          <w:lang w:val="sr-Cyrl-RS"/>
        </w:rPr>
      </w:pPr>
      <w:r w:rsidRPr="00E77979">
        <w:rPr>
          <w:rFonts w:ascii="Tahoma" w:hAnsi="Tahoma" w:cs="Tahoma"/>
          <w:szCs w:val="20"/>
          <w:lang w:val="sr-Cyrl-RS"/>
        </w:rPr>
        <w:t>Измена конкурсне документације се односи на:</w:t>
      </w:r>
    </w:p>
    <w:p w:rsidR="00F9623A" w:rsidRPr="00E77979" w:rsidRDefault="00F9623A" w:rsidP="00F9623A">
      <w:pPr>
        <w:rPr>
          <w:rFonts w:ascii="Tahoma" w:hAnsi="Tahoma" w:cs="Tahoma"/>
          <w:spacing w:val="-2"/>
          <w:w w:val="105"/>
          <w:szCs w:val="20"/>
          <w:lang w:val="sr-Cyrl-RS"/>
        </w:rPr>
      </w:pPr>
    </w:p>
    <w:p w:rsidR="009E694F" w:rsidRDefault="00F9623A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Cs/>
          <w:iCs/>
          <w:szCs w:val="20"/>
          <w:lang w:val="sr-Cyrl-CS"/>
        </w:rPr>
      </w:pPr>
      <w:r w:rsidRPr="00E77979">
        <w:rPr>
          <w:rFonts w:ascii="Tahoma" w:eastAsia="Calibri" w:hAnsi="Tahoma" w:cs="Tahoma"/>
          <w:bCs/>
          <w:szCs w:val="20"/>
          <w:lang w:val="sr-Cyrl-RS"/>
        </w:rPr>
        <w:t xml:space="preserve">- </w:t>
      </w:r>
      <w:r w:rsidR="003C6AB4">
        <w:rPr>
          <w:rFonts w:ascii="Tahoma" w:eastAsia="Calibri" w:hAnsi="Tahoma" w:cs="Tahoma"/>
          <w:b/>
          <w:bCs/>
          <w:szCs w:val="20"/>
          <w:lang w:val="sr-Cyrl-RS"/>
        </w:rPr>
        <w:t xml:space="preserve">на страни </w:t>
      </w:r>
      <w:r w:rsidR="003C6AB4">
        <w:rPr>
          <w:rFonts w:ascii="Tahoma" w:eastAsia="Calibri" w:hAnsi="Tahoma" w:cs="Tahoma"/>
          <w:b/>
          <w:bCs/>
          <w:szCs w:val="20"/>
        </w:rPr>
        <w:t>6</w:t>
      </w:r>
      <w:r w:rsidR="00C94DE6">
        <w:rPr>
          <w:rFonts w:ascii="Tahoma" w:eastAsia="Calibri" w:hAnsi="Tahoma" w:cs="Tahoma"/>
          <w:b/>
          <w:bCs/>
          <w:szCs w:val="20"/>
          <w:lang w:val="sr-Cyrl-RS"/>
        </w:rPr>
        <w:t xml:space="preserve"> </w:t>
      </w:r>
      <w:r w:rsidR="00FB0A8A">
        <w:rPr>
          <w:rFonts w:ascii="Tahoma" w:eastAsia="Calibri" w:hAnsi="Tahoma" w:cs="Tahoma"/>
          <w:bCs/>
          <w:szCs w:val="20"/>
          <w:lang w:val="sr-Cyrl-RS"/>
        </w:rPr>
        <w:t>–</w:t>
      </w:r>
      <w:r w:rsidR="00C94DE6" w:rsidRPr="003C6AB4">
        <w:rPr>
          <w:rFonts w:ascii="Tahoma" w:eastAsia="Calibri" w:hAnsi="Tahoma" w:cs="Tahoma"/>
          <w:b/>
          <w:bCs/>
          <w:szCs w:val="20"/>
          <w:lang w:val="sr-Cyrl-RS"/>
        </w:rPr>
        <w:t xml:space="preserve"> </w:t>
      </w:r>
      <w:r w:rsidR="003C6AB4" w:rsidRPr="003C6AB4">
        <w:rPr>
          <w:rFonts w:ascii="Tahoma" w:hAnsi="Tahoma" w:cs="Tahoma"/>
          <w:b/>
          <w:szCs w:val="20"/>
        </w:rPr>
        <w:t>2</w:t>
      </w:r>
      <w:r w:rsidR="003C6AB4" w:rsidRPr="003C6AB4">
        <w:rPr>
          <w:rFonts w:ascii="Tahoma" w:hAnsi="Tahoma" w:cs="Tahoma"/>
          <w:b/>
          <w:bCs/>
          <w:noProof/>
          <w:sz w:val="18"/>
          <w:szCs w:val="18"/>
          <w:lang w:val="sr-Cyrl-CS" w:eastAsia="sr-Latn-CS"/>
        </w:rPr>
        <w:t xml:space="preserve"> </w:t>
      </w:r>
      <w:r w:rsidR="003C6AB4" w:rsidRPr="003C6AB4">
        <w:rPr>
          <w:rFonts w:ascii="Tahoma" w:hAnsi="Tahoma" w:cs="Tahoma"/>
          <w:b/>
          <w:bCs/>
          <w:noProof/>
          <w:szCs w:val="20"/>
          <w:lang w:val="sr-Cyrl-CS" w:eastAsia="sr-Latn-CS"/>
        </w:rPr>
        <w:t>Опис и техничке катактеристике</w:t>
      </w:r>
      <w:r w:rsidR="003C6AB4" w:rsidRPr="003C6AB4">
        <w:rPr>
          <w:rFonts w:ascii="Tahoma" w:hAnsi="Tahoma" w:cs="Tahoma"/>
          <w:b/>
          <w:bCs/>
          <w:iCs/>
          <w:szCs w:val="20"/>
          <w:lang w:val="sr-Cyrl-CS"/>
        </w:rPr>
        <w:t xml:space="preserve"> тачка 3.7 </w:t>
      </w:r>
      <w:r w:rsidR="009E694F" w:rsidRPr="003C6AB4">
        <w:rPr>
          <w:rFonts w:ascii="Tahoma" w:hAnsi="Tahoma" w:cs="Tahoma"/>
          <w:b/>
          <w:bCs/>
          <w:iCs/>
          <w:szCs w:val="20"/>
          <w:lang w:val="sr-Cyrl-CS"/>
        </w:rPr>
        <w:t>мења се и гласи</w:t>
      </w:r>
      <w:r w:rsidR="00C94DE6" w:rsidRPr="003C6AB4">
        <w:rPr>
          <w:rFonts w:ascii="Tahoma" w:hAnsi="Tahoma" w:cs="Tahoma"/>
          <w:b/>
          <w:bCs/>
          <w:iCs/>
          <w:szCs w:val="20"/>
          <w:lang w:val="sr-Cyrl-CS"/>
        </w:rPr>
        <w:t>:</w:t>
      </w:r>
    </w:p>
    <w:tbl>
      <w:tblPr>
        <w:tblW w:w="90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8437"/>
      </w:tblGrid>
      <w:tr w:rsidR="003C6AB4" w:rsidTr="003C6AB4">
        <w:trPr>
          <w:trHeight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B4" w:rsidRDefault="003C6AB4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3.7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AB4" w:rsidRPr="003C6AB4" w:rsidRDefault="003C6AB4">
            <w:pPr>
              <w:pStyle w:val="ydp2b98d00ayiv8291590301msonormal"/>
              <w:spacing w:before="0" w:beforeAutospacing="0" w:after="0" w:afterAutospacing="0" w:line="276" w:lineRule="auto"/>
              <w:ind w:left="142"/>
              <w:jc w:val="both"/>
              <w:rPr>
                <w:rFonts w:ascii="Helvetica" w:hAnsi="Helvetica" w:cs="Helvetica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Аутоматско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стартовање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мерења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NIBP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уколико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се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значајно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промени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време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простирања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пулса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кроз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периферну</w:t>
            </w:r>
            <w:r w:rsidRPr="003C6AB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циркулацију</w:t>
            </w:r>
          </w:p>
        </w:tc>
      </w:tr>
    </w:tbl>
    <w:p w:rsidR="00C94DE6" w:rsidRDefault="00C94DE6" w:rsidP="009E694F">
      <w:pPr>
        <w:rPr>
          <w:rFonts w:ascii="Tahoma" w:hAnsi="Tahoma" w:cs="Tahoma"/>
          <w:bCs/>
          <w:iCs/>
          <w:szCs w:val="20"/>
          <w:lang w:val="sr-Cyrl-CS"/>
        </w:rPr>
      </w:pPr>
    </w:p>
    <w:p w:rsidR="003C6AB4" w:rsidRPr="003C6AB4" w:rsidRDefault="003C6AB4" w:rsidP="003C6AB4">
      <w:pPr>
        <w:pStyle w:val="Heading3"/>
        <w:jc w:val="left"/>
        <w:rPr>
          <w:rFonts w:ascii="Tahoma" w:hAnsi="Tahoma" w:cs="Tahoma"/>
          <w:sz w:val="20"/>
          <w:szCs w:val="20"/>
          <w:lang w:val="sr-Cyrl-RS"/>
        </w:rPr>
      </w:pPr>
      <w:r w:rsidRPr="003C6AB4">
        <w:rPr>
          <w:rFonts w:ascii="Tahoma" w:eastAsia="Calibri" w:hAnsi="Tahoma" w:cs="Tahoma"/>
          <w:bCs w:val="0"/>
          <w:sz w:val="20"/>
          <w:szCs w:val="20"/>
          <w:lang w:val="sr-Cyrl-RS"/>
        </w:rPr>
        <w:t>на страни 29</w:t>
      </w:r>
      <w:r w:rsidRPr="003C6AB4">
        <w:rPr>
          <w:rFonts w:ascii="Tahoma" w:eastAsia="Calibri" w:hAnsi="Tahoma" w:cs="Tahoma"/>
          <w:b w:val="0"/>
          <w:bCs w:val="0"/>
          <w:sz w:val="20"/>
          <w:szCs w:val="20"/>
          <w:lang w:val="sr-Cyrl-RS"/>
        </w:rPr>
        <w:t xml:space="preserve"> - </w:t>
      </w:r>
      <w:r w:rsidRPr="003C6AB4">
        <w:rPr>
          <w:rFonts w:ascii="Tahoma" w:hAnsi="Tahoma" w:cs="Tahoma"/>
          <w:bCs w:val="0"/>
          <w:sz w:val="20"/>
          <w:szCs w:val="20"/>
          <w:lang w:val="sr-Cyrl-CS"/>
        </w:rPr>
        <w:t xml:space="preserve">СПЕЦИФИКАЦИЈА   ДОБРА  ЗА   ЈН ОП </w:t>
      </w:r>
      <w:r w:rsidRPr="003C6AB4">
        <w:rPr>
          <w:rFonts w:ascii="Tahoma" w:hAnsi="Tahoma" w:cs="Tahoma"/>
          <w:bCs w:val="0"/>
          <w:sz w:val="20"/>
          <w:szCs w:val="20"/>
          <w:lang w:val="sr-Cyrl-RS"/>
        </w:rPr>
        <w:t>49</w:t>
      </w:r>
      <w:r w:rsidRPr="003C6AB4">
        <w:rPr>
          <w:rFonts w:ascii="Tahoma" w:hAnsi="Tahoma" w:cs="Tahoma"/>
          <w:bCs w:val="0"/>
          <w:sz w:val="20"/>
          <w:szCs w:val="20"/>
          <w:lang w:val="sr-Cyrl-CS"/>
        </w:rPr>
        <w:t>Д/18 –</w:t>
      </w:r>
      <w:r w:rsidRPr="003C6AB4">
        <w:rPr>
          <w:rFonts w:ascii="Tahoma" w:hAnsi="Tahoma" w:cs="Tahoma"/>
          <w:sz w:val="20"/>
          <w:szCs w:val="20"/>
          <w:lang w:val="sr-Cyrl-RS"/>
        </w:rPr>
        <w:t xml:space="preserve"> пацијент монитори</w:t>
      </w:r>
      <w:r>
        <w:rPr>
          <w:rFonts w:ascii="Tahoma" w:hAnsi="Tahoma" w:cs="Tahoma"/>
          <w:sz w:val="20"/>
          <w:szCs w:val="20"/>
          <w:lang w:val="sr-Cyrl-RS"/>
        </w:rPr>
        <w:t xml:space="preserve"> тачла 3.7 мења се и гласи:</w:t>
      </w:r>
    </w:p>
    <w:tbl>
      <w:tblPr>
        <w:tblW w:w="12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768"/>
        <w:gridCol w:w="516"/>
        <w:gridCol w:w="38"/>
        <w:gridCol w:w="990"/>
        <w:gridCol w:w="720"/>
        <w:gridCol w:w="990"/>
        <w:gridCol w:w="900"/>
        <w:gridCol w:w="900"/>
        <w:gridCol w:w="900"/>
        <w:gridCol w:w="1366"/>
      </w:tblGrid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7E" w:rsidRDefault="0088687E">
            <w:pPr>
              <w:spacing w:after="200" w:line="276" w:lineRule="auto"/>
              <w:jc w:val="left"/>
              <w:rPr>
                <w:rFonts w:asciiTheme="minorHAnsi" w:hAnsiTheme="minorHAnsi"/>
                <w:sz w:val="22"/>
                <w:lang w:val="sr-Latn-BA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pStyle w:val="Heading3"/>
              <w:spacing w:line="276" w:lineRule="auto"/>
              <w:jc w:val="center"/>
              <w:rPr>
                <w:b w:val="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ПАЦИЈЕНТ   МОНИТОРИ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Latn-BA"/>
              </w:rPr>
              <w:t>Кол.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Latn-BA"/>
              </w:rPr>
              <w:t>Јединична цена без ПДВ-а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Latn-BA"/>
              </w:rPr>
              <w:t>Износ ПДВ-а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Latn-BA"/>
              </w:rPr>
              <w:t>Јединична цена са ПДВ-ом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Latn-BA"/>
              </w:rPr>
              <w:t>Укупна цена без ПДВ-а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Latn-BA"/>
              </w:rPr>
              <w:t>Укупан износ ПДВ-а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Latn-BA"/>
              </w:rPr>
              <w:t>Укупна цена са ПДВ-ом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Latn-CS" w:eastAsia="sr-Latn-CS"/>
              </w:rPr>
              <w:t>Произвођач/ Комерцијални назив производа</w:t>
            </w:r>
          </w:p>
        </w:tc>
      </w:tr>
      <w:tr w:rsidR="0088687E" w:rsidTr="0088687E">
        <w:trPr>
          <w:trHeight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u w:val="single"/>
                <w:lang w:val="sr-Cyrl-CS" w:eastAsia="ar-SA"/>
              </w:rPr>
            </w:pPr>
            <w:r>
              <w:rPr>
                <w:rFonts w:ascii="Tahoma" w:hAnsi="Tahoma" w:cs="Tahoma"/>
                <w:b/>
                <w:noProof/>
                <w:sz w:val="22"/>
                <w:u w:val="single"/>
                <w:lang w:val="sr-Cyrl-CS"/>
              </w:rPr>
              <w:t>преносни пацијент монитор (3 ком)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szCs w:val="20"/>
                <w:lang w:val="sr-Cyrl-RS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left"/>
              <w:rPr>
                <w:rFonts w:asciiTheme="minorHAnsi" w:hAnsiTheme="minorHAnsi"/>
                <w:sz w:val="22"/>
                <w:lang w:val="sr-Latn-BA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Монитори треба да поседују следеће минималне карактеристике</w:t>
            </w:r>
            <w:r>
              <w:rPr>
                <w:rFonts w:ascii="Arial" w:hAnsi="Arial" w:cs="Arial"/>
                <w:noProof/>
                <w:sz w:val="22"/>
                <w:lang w:val="sr-Cyrl-CS"/>
              </w:rPr>
              <w:t>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  <w:lang w:val="sr-Cyrl-CS" w:eastAsia="sr-Latn-CS"/>
              </w:rPr>
              <w:t>1.1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sr-Cyrl-CS" w:eastAsia="ar-SA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sz w:val="18"/>
                  <w:szCs w:val="18"/>
                  <w:lang w:val="sr-Latn-BA"/>
                </w:rPr>
                <w:t>TFT</w:t>
              </w:r>
            </w:smartTag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 LCD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дисплеј у боји, дијагонале мин. 10.4 инча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с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а</w:t>
            </w:r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 "touch-screen"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 функцијом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  <w:lang w:val="sr-Cyrl-CS" w:eastAsia="sr-Latn-CS"/>
              </w:rPr>
              <w:t>1.2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de-DE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стандардни прибор за </w:t>
            </w:r>
            <w:r>
              <w:rPr>
                <w:rFonts w:ascii="Tahoma" w:hAnsi="Tahoma" w:cs="Tahoma"/>
                <w:sz w:val="18"/>
                <w:szCs w:val="18"/>
                <w:lang w:val="sr-Latn-BA"/>
              </w:rPr>
              <w:t>ECG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 SpO2, NIBP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(три манжетне) и респирације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  <w:lang w:val="sr-Cyrl-CS" w:eastAsia="sr-Latn-CS"/>
              </w:rPr>
              <w:t>1.3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de-DE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температурна сонда (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YSI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-409А или одговарајући)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  <w:lang w:val="sr-Cyrl-CS" w:eastAsia="sr-Latn-CS"/>
              </w:rPr>
              <w:t>1.4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de-DE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прибор за капнографију (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EtCO2)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са 50 једнократних 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airwauy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адаптера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  <w:lang w:val="sr-Cyrl-CS" w:eastAsia="sr-Latn-CS"/>
              </w:rPr>
              <w:lastRenderedPageBreak/>
              <w:t>1.5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кабл за 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IBP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сензор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 Edwards TruWaven 3,5m (JP-920P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RS"/>
              </w:rPr>
              <w:t xml:space="preserve"> или одговарајући)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  <w:lang w:val="sr-Cyrl-CS" w:eastAsia="sr-Latn-CS"/>
              </w:rPr>
              <w:t>1.6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носач за кревет (у транспорту) или шина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rPr>
          <w:trHeight w:val="2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left"/>
              <w:rPr>
                <w:rFonts w:asciiTheme="minorHAnsi" w:hAnsiTheme="minorHAnsi"/>
                <w:sz w:val="22"/>
                <w:lang w:val="sr-Latn-BA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left"/>
              <w:rPr>
                <w:rFonts w:asciiTheme="minorHAnsi" w:hAnsiTheme="minorHAnsi"/>
                <w:sz w:val="22"/>
                <w:lang w:val="sr-Latn-B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rPr>
          <w:trHeight w:val="5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Cyrl-RS" w:eastAsia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u w:val="single"/>
                <w:lang w:val="sr-Cyrl-CS" w:eastAsia="ar-SA"/>
              </w:rPr>
            </w:pPr>
            <w:r>
              <w:rPr>
                <w:rFonts w:ascii="Tahoma" w:hAnsi="Tahoma" w:cs="Tahoma"/>
                <w:b/>
                <w:noProof/>
                <w:sz w:val="22"/>
                <w:u w:val="single"/>
                <w:lang w:val="sr-Cyrl-CS"/>
              </w:rPr>
              <w:t>пацијент монитор (2 ком)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left"/>
              <w:rPr>
                <w:rFonts w:asciiTheme="minorHAnsi" w:hAnsiTheme="minorHAnsi"/>
                <w:sz w:val="22"/>
                <w:lang w:val="sr-Latn-BA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noProof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Монитори треба да поседују следеће минималне карактеристике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2.1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sr-Cyrl-CS" w:eastAsia="ar-SA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sz w:val="18"/>
                  <w:szCs w:val="18"/>
                  <w:lang w:val="sr-Latn-BA"/>
                </w:rPr>
                <w:t>TFT</w:t>
              </w:r>
            </w:smartTag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 LCD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дисплеј у боји, дијагонале мин. 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12.1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инча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с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а</w:t>
            </w:r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 "touch-screen"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 функцијом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2.2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de-DE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стандардни прибор за Е</w:t>
            </w:r>
            <w:r>
              <w:rPr>
                <w:rFonts w:ascii="Tahoma" w:hAnsi="Tahoma" w:cs="Tahoma"/>
                <w:sz w:val="18"/>
                <w:szCs w:val="18"/>
                <w:lang w:val="sr-Latn-BA"/>
              </w:rPr>
              <w:t>CG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 SpO2, NIBP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(три манжетне) и респирације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2.3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de-DE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температурна сонда (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YSI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-409А или одговарајућа)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2.4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de-DE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пацијентски ЕКГ кабл, 6 водова (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BR-906P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или одоговарајући)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2.5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прибор за капнографију (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EtCO2)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са 50 једнократних 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airwauy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адаптера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2.6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кабл за 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IBP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сензор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 Edwards TruWaven 3,5m (JP-920P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RS"/>
              </w:rPr>
              <w:t xml:space="preserve"> или одговарајући)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rPr>
          <w:trHeight w:val="2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sr-Latn-BA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ind w:left="993"/>
              <w:jc w:val="left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rPr>
          <w:trHeight w:val="5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u w:val="single"/>
                <w:lang w:val="sr-Cyrl-CS" w:eastAsia="ar-SA"/>
              </w:rPr>
            </w:pPr>
            <w:r>
              <w:rPr>
                <w:rFonts w:ascii="Tahoma" w:hAnsi="Tahoma" w:cs="Tahoma"/>
                <w:b/>
                <w:noProof/>
                <w:sz w:val="22"/>
                <w:u w:val="single"/>
                <w:lang w:val="sr-Cyrl-CS"/>
              </w:rPr>
              <w:t>преносни пацијент монитор (3 ком)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Theme="minorHAnsi" w:hAnsiTheme="minorHAnsi"/>
                <w:sz w:val="24"/>
                <w:szCs w:val="24"/>
                <w:lang w:val="sr-Latn-BA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Монитори треба да поседују следеће минималне карактеристике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3.1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sz w:val="18"/>
                  <w:szCs w:val="18"/>
                  <w:lang w:val="sr-Latn-BA"/>
                </w:rPr>
                <w:t>TFT</w:t>
              </w:r>
            </w:smartTag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 LCD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дисплеј у боји, дијагонале мин. 12 инча, с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а</w:t>
            </w:r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 "touch-screen"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 функцијом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3.2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Истовремени приказ мин. 14 тагова и преко 50 нумеричких вредности;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треба да поседује 2 мулти-конектора;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Аларми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Аритмија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Тренд-граф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pStyle w:val="ydp2b98d00ayiv8291590301msonormal"/>
              <w:spacing w:before="0" w:beforeAutospacing="0" w:after="0" w:afterAutospacing="0" w:line="276" w:lineRule="auto"/>
              <w:ind w:left="142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</w:pPr>
            <w:bookmarkStart w:id="0" w:name="_GoBack"/>
            <w:r w:rsidRPr="0088687E"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Аутоматско стартовање мерења НИБП уколико се значајно промени време простирања пулса кроз периферну циркулациј</w:t>
            </w:r>
            <w:r w:rsidRPr="0088687E">
              <w:rPr>
                <w:rFonts w:ascii="Tahoma" w:hAnsi="Tahoma" w:cs="Tahoma"/>
                <w:sz w:val="18"/>
                <w:szCs w:val="18"/>
                <w:lang w:val="sr-Cyrl-CS"/>
              </w:rPr>
              <w:t>у</w:t>
            </w:r>
            <w:bookmarkEnd w:id="0"/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lastRenderedPageBreak/>
              <w:t>3.8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листа виталних података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Хемодинамички калкулатор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clear" w:pos="360"/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Стандардни прибор за  ЕКГ (3-жилни кабл), респирације,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SpO2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NIBP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(13цм,три манжетне)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,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SpO2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сензор (штипаљка) за одрасле пацијенте (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TL-201T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или одговарајућа)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прибор за капнографију (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EtCO2)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са 50 једнократних 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airwauy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адаптера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кабл за 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IBP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сензор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 Edwards TruWaven 3,5m (JP-920P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RS"/>
              </w:rPr>
              <w:t xml:space="preserve"> или одговарајући)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Акумулаторска батерија која обезбеђује мин. 1</w:t>
            </w: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>h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 xml:space="preserve"> непрекидног рада;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температурна сонда (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YSI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-409В или одговарајућа)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Могућност прикључења секундарног екрана произвољне величине, опционо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рад у мрежи,опционо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/>
              </w:rPr>
              <w:t>мултигас јединица за праћење гасова, опционо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3.19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 w:rsidP="0088687E">
            <w:pPr>
              <w:numPr>
                <w:ilvl w:val="0"/>
                <w:numId w:val="18"/>
              </w:numPr>
              <w:tabs>
                <w:tab w:val="left" w:pos="1440"/>
              </w:tabs>
              <w:spacing w:line="276" w:lineRule="auto"/>
              <w:ind w:left="142" w:hanging="142"/>
              <w:jc w:val="left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Latn-RS"/>
              </w:rPr>
              <w:t xml:space="preserve">BIS </w:t>
            </w:r>
            <w:r>
              <w:rPr>
                <w:rFonts w:ascii="Tahoma" w:hAnsi="Tahoma" w:cs="Tahoma"/>
                <w:noProof/>
                <w:sz w:val="18"/>
                <w:szCs w:val="18"/>
                <w:lang w:val="sr-Cyrl-RS"/>
              </w:rPr>
              <w:t>мониторинг, опционо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  <w:tr w:rsidR="0088687E" w:rsidTr="0088687E">
        <w:trPr>
          <w:trHeight w:val="697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 w:val="22"/>
                <w:lang w:val="sr-Cyrl-CS"/>
              </w:rPr>
              <w:t>УКУПНО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E" w:rsidRDefault="0088687E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</w:p>
        </w:tc>
      </w:tr>
    </w:tbl>
    <w:p w:rsidR="00C94DE6" w:rsidRPr="003C6AB4" w:rsidRDefault="00C94DE6" w:rsidP="009E694F">
      <w:pPr>
        <w:rPr>
          <w:rFonts w:ascii="Tahoma" w:hAnsi="Tahoma" w:cs="Tahoma"/>
          <w:bCs/>
          <w:iCs/>
          <w:szCs w:val="20"/>
          <w:lang w:val="sr-Cyrl-RS"/>
        </w:rPr>
      </w:pPr>
    </w:p>
    <w:p w:rsidR="00BD3604" w:rsidRPr="003C6AB4" w:rsidRDefault="009E694F" w:rsidP="003C6AB4">
      <w:pPr>
        <w:tabs>
          <w:tab w:val="left" w:pos="720"/>
        </w:tabs>
        <w:autoSpaceDE w:val="0"/>
        <w:autoSpaceDN w:val="0"/>
        <w:adjustRightInd w:val="0"/>
        <w:ind w:left="1440" w:firstLine="720"/>
        <w:rPr>
          <w:rFonts w:ascii="Tahoma" w:eastAsia="Calibri" w:hAnsi="Tahoma" w:cs="Tahoma"/>
          <w:b/>
          <w:bCs/>
          <w:color w:val="000000"/>
          <w:sz w:val="22"/>
          <w:lang w:val="sr-Cyrl-CS"/>
        </w:rPr>
      </w:pPr>
      <w:r w:rsidRPr="003C6AB4">
        <w:rPr>
          <w:rFonts w:ascii="Tahoma" w:hAnsi="Tahoma" w:cs="Tahoma"/>
          <w:b/>
          <w:lang w:val="sr-Cyrl-RS"/>
        </w:rPr>
        <w:t xml:space="preserve">          </w:t>
      </w: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</w:rPr>
      </w:pP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2067BD"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</w:t>
      </w:r>
      <w:r w:rsidRPr="00561EBF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Cs w:val="20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5E7395" w:rsidRPr="00561EBF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561EBF">
        <w:rPr>
          <w:rFonts w:ascii="Tahoma" w:hAnsi="Tahoma" w:cs="Tahoma"/>
          <w:color w:val="000000"/>
          <w:szCs w:val="20"/>
          <w:lang w:val="sr-Cyrl-CS"/>
        </w:rPr>
        <w:t xml:space="preserve">  </w:t>
      </w:r>
      <w:r w:rsidRPr="00561EBF">
        <w:rPr>
          <w:rFonts w:ascii="Tahoma" w:hAnsi="Tahoma" w:cs="Tahoma"/>
          <w:color w:val="000000"/>
          <w:szCs w:val="20"/>
          <w:lang w:val="sr-Cyrl-CS"/>
        </w:rPr>
        <w:t xml:space="preserve">ЈН ОП </w:t>
      </w:r>
      <w:r w:rsidR="00C94DE6">
        <w:rPr>
          <w:rFonts w:ascii="Tahoma" w:hAnsi="Tahoma" w:cs="Tahoma"/>
          <w:color w:val="000000"/>
          <w:szCs w:val="20"/>
          <w:lang w:val="sr-Cyrl-CS"/>
        </w:rPr>
        <w:t>49Д/18</w:t>
      </w:r>
      <w:r w:rsidRPr="00561EBF">
        <w:rPr>
          <w:rFonts w:ascii="Tahoma" w:hAnsi="Tahoma" w:cs="Tahoma"/>
          <w:szCs w:val="20"/>
          <w:lang w:val="sr-Cyrl-CS"/>
        </w:rPr>
        <w:t xml:space="preserve">     </w:t>
      </w:r>
    </w:p>
    <w:sectPr w:rsidR="00BD3604" w:rsidRPr="00561EBF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80" w:rsidRDefault="00EB1A80" w:rsidP="002A4B9D">
      <w:r>
        <w:separator/>
      </w:r>
    </w:p>
  </w:endnote>
  <w:endnote w:type="continuationSeparator" w:id="0">
    <w:p w:rsidR="00EB1A80" w:rsidRDefault="00EB1A8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A8A" w:rsidRPr="002067BD" w:rsidRDefault="00FB0A8A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8687E">
              <w:rPr>
                <w:b/>
                <w:bCs/>
                <w:i/>
                <w:sz w:val="18"/>
                <w:szCs w:val="18"/>
              </w:rPr>
              <w:t>3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8687E">
              <w:rPr>
                <w:b/>
                <w:bCs/>
                <w:i/>
                <w:sz w:val="18"/>
                <w:szCs w:val="18"/>
              </w:rPr>
              <w:t>3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B0A8A" w:rsidRDefault="00FB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80" w:rsidRDefault="00EB1A80" w:rsidP="002A4B9D">
      <w:r>
        <w:separator/>
      </w:r>
    </w:p>
  </w:footnote>
  <w:footnote w:type="continuationSeparator" w:id="0">
    <w:p w:rsidR="00EB1A80" w:rsidRDefault="00EB1A80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33081"/>
    <w:multiLevelType w:val="hybridMultilevel"/>
    <w:tmpl w:val="22B60860"/>
    <w:lvl w:ilvl="0" w:tplc="9966571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7584A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5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2"/>
  </w:num>
  <w:num w:numId="17">
    <w:abstractNumId w:val="7"/>
  </w:num>
  <w:num w:numId="1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6FF2"/>
    <w:rsid w:val="00082CFB"/>
    <w:rsid w:val="0008334A"/>
    <w:rsid w:val="0008678A"/>
    <w:rsid w:val="00086BDC"/>
    <w:rsid w:val="00093124"/>
    <w:rsid w:val="000D79CF"/>
    <w:rsid w:val="000E438D"/>
    <w:rsid w:val="000E55D6"/>
    <w:rsid w:val="000F1559"/>
    <w:rsid w:val="000F176B"/>
    <w:rsid w:val="000F1E7A"/>
    <w:rsid w:val="000F65E3"/>
    <w:rsid w:val="00106E4E"/>
    <w:rsid w:val="00121AA2"/>
    <w:rsid w:val="001260B7"/>
    <w:rsid w:val="001309B1"/>
    <w:rsid w:val="001313B8"/>
    <w:rsid w:val="00135BAF"/>
    <w:rsid w:val="001414B7"/>
    <w:rsid w:val="00151597"/>
    <w:rsid w:val="001530F1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5D62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D1169"/>
    <w:rsid w:val="002D7AFD"/>
    <w:rsid w:val="002E311F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3C50EF"/>
    <w:rsid w:val="003C6AB4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F061D"/>
    <w:rsid w:val="004F5D9A"/>
    <w:rsid w:val="00500E8D"/>
    <w:rsid w:val="005061AB"/>
    <w:rsid w:val="005120F2"/>
    <w:rsid w:val="00520A1F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642"/>
    <w:rsid w:val="00681DFD"/>
    <w:rsid w:val="006825F5"/>
    <w:rsid w:val="00691FDB"/>
    <w:rsid w:val="00696C16"/>
    <w:rsid w:val="006A4C43"/>
    <w:rsid w:val="006B0C27"/>
    <w:rsid w:val="006B26AE"/>
    <w:rsid w:val="006E1C82"/>
    <w:rsid w:val="006E43F3"/>
    <w:rsid w:val="006E6DEC"/>
    <w:rsid w:val="006F0A78"/>
    <w:rsid w:val="00702F3E"/>
    <w:rsid w:val="0071603C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80465E"/>
    <w:rsid w:val="008210B7"/>
    <w:rsid w:val="0082748F"/>
    <w:rsid w:val="00830C41"/>
    <w:rsid w:val="0083453C"/>
    <w:rsid w:val="008417DD"/>
    <w:rsid w:val="008430FA"/>
    <w:rsid w:val="008464FA"/>
    <w:rsid w:val="008666A8"/>
    <w:rsid w:val="008669A1"/>
    <w:rsid w:val="00873102"/>
    <w:rsid w:val="00880CF5"/>
    <w:rsid w:val="00884F4F"/>
    <w:rsid w:val="0088687E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349A1"/>
    <w:rsid w:val="0094064B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3446A"/>
    <w:rsid w:val="00A521A7"/>
    <w:rsid w:val="00A553BD"/>
    <w:rsid w:val="00A56ED8"/>
    <w:rsid w:val="00A65CAA"/>
    <w:rsid w:val="00A76D76"/>
    <w:rsid w:val="00A82E81"/>
    <w:rsid w:val="00AA485A"/>
    <w:rsid w:val="00AA4A39"/>
    <w:rsid w:val="00AB2EC5"/>
    <w:rsid w:val="00AC2021"/>
    <w:rsid w:val="00AC79B9"/>
    <w:rsid w:val="00AD02CB"/>
    <w:rsid w:val="00AD31AD"/>
    <w:rsid w:val="00AE0C63"/>
    <w:rsid w:val="00AE7A8F"/>
    <w:rsid w:val="00AF4BD1"/>
    <w:rsid w:val="00AF5429"/>
    <w:rsid w:val="00B110E6"/>
    <w:rsid w:val="00B15C7C"/>
    <w:rsid w:val="00B25B9B"/>
    <w:rsid w:val="00B464D5"/>
    <w:rsid w:val="00B53A6D"/>
    <w:rsid w:val="00B67FAB"/>
    <w:rsid w:val="00B73013"/>
    <w:rsid w:val="00B7677D"/>
    <w:rsid w:val="00B81669"/>
    <w:rsid w:val="00B85452"/>
    <w:rsid w:val="00B86037"/>
    <w:rsid w:val="00B90ADF"/>
    <w:rsid w:val="00BB0B6A"/>
    <w:rsid w:val="00BC271B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909AC"/>
    <w:rsid w:val="00C94DE6"/>
    <w:rsid w:val="00CA62C1"/>
    <w:rsid w:val="00CC6C3A"/>
    <w:rsid w:val="00CF043D"/>
    <w:rsid w:val="00CF69EC"/>
    <w:rsid w:val="00D01EB1"/>
    <w:rsid w:val="00D02096"/>
    <w:rsid w:val="00D06330"/>
    <w:rsid w:val="00D16B94"/>
    <w:rsid w:val="00D45BA9"/>
    <w:rsid w:val="00D50020"/>
    <w:rsid w:val="00D52749"/>
    <w:rsid w:val="00D62AC6"/>
    <w:rsid w:val="00D71D20"/>
    <w:rsid w:val="00D737A2"/>
    <w:rsid w:val="00D76ACE"/>
    <w:rsid w:val="00D8453C"/>
    <w:rsid w:val="00D959BA"/>
    <w:rsid w:val="00D95C73"/>
    <w:rsid w:val="00DA5BFF"/>
    <w:rsid w:val="00DB55D6"/>
    <w:rsid w:val="00DC3B43"/>
    <w:rsid w:val="00DE6D91"/>
    <w:rsid w:val="00DE77F8"/>
    <w:rsid w:val="00DF6759"/>
    <w:rsid w:val="00DF7002"/>
    <w:rsid w:val="00DF7C15"/>
    <w:rsid w:val="00E07C11"/>
    <w:rsid w:val="00E1539B"/>
    <w:rsid w:val="00E6593D"/>
    <w:rsid w:val="00E66EC6"/>
    <w:rsid w:val="00E6751E"/>
    <w:rsid w:val="00E743E5"/>
    <w:rsid w:val="00E84591"/>
    <w:rsid w:val="00E943FC"/>
    <w:rsid w:val="00E96ADA"/>
    <w:rsid w:val="00EA110D"/>
    <w:rsid w:val="00EA2DB4"/>
    <w:rsid w:val="00EA7623"/>
    <w:rsid w:val="00EB1A80"/>
    <w:rsid w:val="00EB4981"/>
    <w:rsid w:val="00EC1E8B"/>
    <w:rsid w:val="00ED58A9"/>
    <w:rsid w:val="00EE33DB"/>
    <w:rsid w:val="00EE576B"/>
    <w:rsid w:val="00EF2A66"/>
    <w:rsid w:val="00EF3995"/>
    <w:rsid w:val="00F05242"/>
    <w:rsid w:val="00F12F64"/>
    <w:rsid w:val="00F15F3A"/>
    <w:rsid w:val="00F22640"/>
    <w:rsid w:val="00F37F2A"/>
    <w:rsid w:val="00F52A0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8D65-9D3F-43AB-AEBA-D8A31C14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5</cp:revision>
  <cp:lastPrinted>2018-10-18T09:30:00Z</cp:lastPrinted>
  <dcterms:created xsi:type="dcterms:W3CDTF">2018-10-10T20:19:00Z</dcterms:created>
  <dcterms:modified xsi:type="dcterms:W3CDTF">2018-10-18T09:31:00Z</dcterms:modified>
</cp:coreProperties>
</file>