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72266" w:rsidRDefault="00AD31AD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872266">
        <w:rPr>
          <w:szCs w:val="20"/>
          <w:lang w:val="sr-Cyrl-RS"/>
        </w:rPr>
        <w:t xml:space="preserve">                       </w:t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872266" w:rsidRDefault="00593134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0A7AC3" w:rsidRDefault="00FE449D" w:rsidP="00791321">
      <w:pPr>
        <w:spacing w:line="276" w:lineRule="auto"/>
        <w:jc w:val="right"/>
        <w:rPr>
          <w:rFonts w:ascii="Times New Roman" w:hAnsi="Times New Roman" w:cs="Times New Roman"/>
          <w:szCs w:val="20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872266">
        <w:rPr>
          <w:rFonts w:ascii="Times New Roman" w:hAnsi="Times New Roman" w:cs="Times New Roman"/>
          <w:szCs w:val="20"/>
        </w:rPr>
        <w:t xml:space="preserve"> </w:t>
      </w:r>
      <w:r w:rsidR="00791321">
        <w:rPr>
          <w:rFonts w:ascii="Times New Roman" w:hAnsi="Times New Roman" w:cs="Times New Roman"/>
          <w:szCs w:val="20"/>
          <w:lang w:val="sr-Cyrl-CS"/>
        </w:rPr>
        <w:t>7331</w:t>
      </w:r>
      <w:r w:rsidR="00872266">
        <w:rPr>
          <w:rFonts w:ascii="Times New Roman" w:hAnsi="Times New Roman" w:cs="Times New Roman"/>
          <w:szCs w:val="20"/>
        </w:rPr>
        <w:t>/</w:t>
      </w:r>
      <w:r w:rsidR="00EE576B" w:rsidRPr="00872266">
        <w:rPr>
          <w:rFonts w:ascii="Times New Roman" w:hAnsi="Times New Roman" w:cs="Times New Roman"/>
          <w:szCs w:val="20"/>
          <w:lang w:val="sr-Cyrl-RS"/>
        </w:rPr>
        <w:t>5</w:t>
      </w:r>
      <w:r w:rsidR="00551E82" w:rsidRPr="00872266">
        <w:rPr>
          <w:rFonts w:ascii="Times New Roman" w:hAnsi="Times New Roman" w:cs="Times New Roman"/>
          <w:szCs w:val="20"/>
        </w:rPr>
        <w:t>-</w:t>
      </w:r>
      <w:r w:rsidR="000A7AC3">
        <w:rPr>
          <w:rFonts w:ascii="Times New Roman" w:hAnsi="Times New Roman" w:cs="Times New Roman"/>
          <w:szCs w:val="20"/>
        </w:rPr>
        <w:t>5</w:t>
      </w:r>
    </w:p>
    <w:p w:rsidR="007F0A82" w:rsidRPr="00872266" w:rsidRDefault="00593134" w:rsidP="00791321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72266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791321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0A7AC3">
        <w:rPr>
          <w:rFonts w:ascii="Times New Roman" w:hAnsi="Times New Roman" w:cs="Times New Roman"/>
          <w:color w:val="000000"/>
          <w:szCs w:val="20"/>
        </w:rPr>
        <w:t>4</w:t>
      </w:r>
      <w:r w:rsidR="00791321">
        <w:rPr>
          <w:rFonts w:ascii="Times New Roman" w:hAnsi="Times New Roman" w:cs="Times New Roman"/>
          <w:color w:val="000000"/>
          <w:szCs w:val="20"/>
          <w:lang w:val="sr-Cyrl-CS"/>
        </w:rPr>
        <w:t>.12.2018</w:t>
      </w:r>
      <w:r w:rsidR="00872266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1321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color w:val="000000"/>
          <w:szCs w:val="20"/>
          <w:lang w:val="sr-Cyrl-RS"/>
        </w:rPr>
        <w:t>године</w:t>
      </w:r>
    </w:p>
    <w:p w:rsidR="000F1559" w:rsidRPr="00872266" w:rsidRDefault="000F1559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313E39" w:rsidRDefault="007F0A82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На основу чл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Latn-CS"/>
        </w:rPr>
        <w:t>a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на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63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>.</w:t>
      </w:r>
      <w:r w:rsidR="00551E82" w:rsidRPr="00872266">
        <w:rPr>
          <w:rFonts w:ascii="Times New Roman" w:hAnsi="Times New Roman" w:cs="Times New Roman"/>
          <w:color w:val="000000"/>
          <w:szCs w:val="20"/>
        </w:rPr>
        <w:t xml:space="preserve"> </w:t>
      </w:r>
      <w:r w:rsidR="00551E82" w:rsidRPr="00872266">
        <w:rPr>
          <w:rFonts w:ascii="Times New Roman" w:hAnsi="Times New Roman" w:cs="Times New Roman"/>
          <w:color w:val="000000"/>
          <w:szCs w:val="20"/>
          <w:lang w:val="sr-Cyrl-RS"/>
        </w:rPr>
        <w:t>став 2</w:t>
      </w:r>
      <w:r w:rsidR="00426BF7" w:rsidRPr="00872266">
        <w:rPr>
          <w:rFonts w:ascii="Times New Roman" w:hAnsi="Times New Roman" w:cs="Times New Roman"/>
          <w:color w:val="000000"/>
          <w:szCs w:val="20"/>
        </w:rPr>
        <w:t>.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Latn-CS"/>
        </w:rPr>
        <w:t>Закона о јавним набавкама (“Сл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,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14/15 и 68/15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),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Комисија за јавн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>у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набавк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у </w:t>
      </w:r>
      <w:r w:rsidR="009968B5">
        <w:rPr>
          <w:rFonts w:ascii="Times New Roman" w:hAnsi="Times New Roman" w:cs="Times New Roman"/>
          <w:color w:val="000000"/>
          <w:szCs w:val="20"/>
          <w:lang w:val="sr-Cyrl-RS"/>
        </w:rPr>
        <w:t>услуга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9968B5" w:rsidRPr="009968B5">
        <w:t xml:space="preserve"> </w:t>
      </w:r>
      <w:r w:rsidR="009968B5" w:rsidRPr="009968B5">
        <w:rPr>
          <w:rFonts w:ascii="Times New Roman" w:hAnsi="Times New Roman" w:cs="Times New Roman"/>
        </w:rPr>
        <w:t>Услуге мобилне телефоније</w:t>
      </w:r>
      <w:r w:rsidR="006043FE" w:rsidRPr="00872266">
        <w:rPr>
          <w:rFonts w:ascii="Times New Roman" w:hAnsi="Times New Roman" w:cs="Times New Roman"/>
          <w:color w:val="000000"/>
          <w:szCs w:val="20"/>
          <w:lang w:val="sr-Cyrl-CS"/>
        </w:rPr>
        <w:t>,</w:t>
      </w:r>
      <w:r w:rsidR="006043FE" w:rsidRPr="00872266">
        <w:rPr>
          <w:rFonts w:ascii="Times New Roman" w:hAnsi="Times New Roman" w:cs="Times New Roman"/>
          <w:color w:val="000000"/>
          <w:szCs w:val="20"/>
        </w:rPr>
        <w:t xml:space="preserve">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даје</w:t>
      </w:r>
    </w:p>
    <w:p w:rsidR="00872266" w:rsidRDefault="00872266" w:rsidP="00872266">
      <w:pPr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872266" w:rsidRPr="00872266" w:rsidRDefault="00872266" w:rsidP="00872266">
      <w:pPr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E77F8" w:rsidRPr="00872266" w:rsidRDefault="00DE77F8" w:rsidP="008722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ДОДАТНЕ ИНФОРМАЦИЈЕ ИЛИ ПОЈАШЊЕЊЕ </w:t>
      </w:r>
    </w:p>
    <w:p w:rsidR="007F0A82" w:rsidRPr="00872266" w:rsidRDefault="007F0A82" w:rsidP="008722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 КОНКУРСНЕ ДОКУМЕНТАЦИЈЕ</w:t>
      </w:r>
    </w:p>
    <w:p w:rsidR="00872266" w:rsidRPr="00872266" w:rsidRDefault="00872266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RS"/>
        </w:rPr>
      </w:pPr>
    </w:p>
    <w:p w:rsidR="0026671F" w:rsidRPr="004F67F6" w:rsidRDefault="00123D54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o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e</w:t>
      </w:r>
      <w:r w:rsidRPr="00872266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je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тражил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o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додатн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а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појашњења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у вези са 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предметн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јавн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набавк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02290B" w:rsidRPr="00872266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02290B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у виду </w:t>
      </w:r>
      <w:r w:rsidR="0002290B" w:rsidRPr="004F67F6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>следећ</w:t>
      </w:r>
      <w:r w:rsidR="00426BF7" w:rsidRPr="004F67F6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>ег</w:t>
      </w:r>
      <w:r w:rsidR="0002290B" w:rsidRPr="004F67F6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 xml:space="preserve"> питања</w:t>
      </w:r>
      <w:r w:rsidR="007F0A82" w:rsidRPr="004F67F6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 xml:space="preserve">: </w:t>
      </w:r>
    </w:p>
    <w:p w:rsidR="009C48B5" w:rsidRPr="004F67F6" w:rsidRDefault="009C48B5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</w:pPr>
    </w:p>
    <w:p w:rsidR="00CE3CEC" w:rsidRPr="00CE3CEC" w:rsidRDefault="00CE3CEC" w:rsidP="00CE3CEC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вези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припремом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понуде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ЈН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МВ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24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/18  </w:t>
      </w:r>
      <w:r>
        <w:rPr>
          <w:rFonts w:ascii="Times New Roman" w:hAnsi="Times New Roman" w:cs="Times New Roman"/>
          <w:noProof/>
          <w:szCs w:val="20"/>
          <w:lang w:val="sr-Cyrl-CS"/>
        </w:rPr>
        <w:t>услуге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– </w:t>
      </w:r>
      <w:r>
        <w:rPr>
          <w:rFonts w:ascii="Times New Roman" w:hAnsi="Times New Roman" w:cs="Times New Roman"/>
          <w:noProof/>
          <w:szCs w:val="20"/>
          <w:lang w:val="sr-Cyrl-CS"/>
        </w:rPr>
        <w:t>Услуге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мобилне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телефоније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потребе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наручиоца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Клиничко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Cs w:val="20"/>
          <w:lang w:val="sr-Cyrl-CS"/>
        </w:rPr>
        <w:t>болнички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центар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"</w:t>
      </w:r>
      <w:r>
        <w:rPr>
          <w:rFonts w:ascii="Times New Roman" w:hAnsi="Times New Roman" w:cs="Times New Roman"/>
          <w:noProof/>
          <w:szCs w:val="20"/>
          <w:lang w:val="sr-Cyrl-CS"/>
        </w:rPr>
        <w:t>Бежанијска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коса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" -  </w:t>
      </w:r>
      <w:r>
        <w:rPr>
          <w:rFonts w:ascii="Times New Roman" w:hAnsi="Times New Roman" w:cs="Times New Roman"/>
          <w:noProof/>
          <w:szCs w:val="20"/>
          <w:lang w:val="sr-Cyrl-CS"/>
        </w:rPr>
        <w:t>Београд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неопходне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су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нам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додатне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информације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појашњења</w:t>
      </w:r>
      <w:r w:rsidRPr="00CE3CEC">
        <w:rPr>
          <w:rFonts w:ascii="Times New Roman" w:hAnsi="Times New Roman" w:cs="Times New Roman"/>
          <w:noProof/>
          <w:szCs w:val="20"/>
          <w:lang w:val="sr-Cyrl-CS"/>
        </w:rPr>
        <w:t>:</w:t>
      </w:r>
    </w:p>
    <w:p w:rsidR="00CE3CEC" w:rsidRPr="00CE3CEC" w:rsidRDefault="00CE3CEC" w:rsidP="00CE3CEC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0A7AC3" w:rsidRPr="000A7AC3" w:rsidRDefault="00CE3CEC" w:rsidP="000A7AC3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CE3CEC">
        <w:rPr>
          <w:rFonts w:ascii="Times New Roman" w:hAnsi="Times New Roman" w:cs="Times New Roman"/>
          <w:b/>
          <w:i/>
          <w:noProof/>
          <w:szCs w:val="20"/>
          <w:lang w:val="sr-Cyrl-CS"/>
        </w:rPr>
        <w:t xml:space="preserve">Питање 1. 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ab/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Како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бисмо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били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у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прилици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у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потпуности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одговоримо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захтеве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наручиоца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молимо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Вас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информацију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колико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тачно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пртплатничких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бројева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по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свакој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категорија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пакета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ће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наручилц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0A7AC3">
        <w:rPr>
          <w:rFonts w:ascii="Times New Roman" w:hAnsi="Times New Roman" w:cs="Times New Roman"/>
          <w:noProof/>
          <w:szCs w:val="20"/>
          <w:lang w:val="sr-Cyrl-CS"/>
        </w:rPr>
        <w:t>активирати</w:t>
      </w:r>
      <w:r w:rsidR="000A7AC3" w:rsidRPr="000A7AC3">
        <w:rPr>
          <w:rFonts w:ascii="Times New Roman" w:hAnsi="Times New Roman" w:cs="Times New Roman"/>
          <w:noProof/>
          <w:szCs w:val="20"/>
          <w:lang w:val="sr-Cyrl-CS"/>
        </w:rPr>
        <w:t>?</w:t>
      </w:r>
    </w:p>
    <w:p w:rsidR="000A7AC3" w:rsidRPr="000A7AC3" w:rsidRDefault="000A7AC3" w:rsidP="000A7AC3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>Одговор:</w:t>
      </w:r>
      <w:r>
        <w:rPr>
          <w:rFonts w:ascii="Times New Roman" w:hAnsi="Times New Roman" w:cs="Times New Roman"/>
          <w:b/>
          <w:i/>
          <w:noProof/>
          <w:color w:val="000000"/>
          <w:szCs w:val="20"/>
        </w:rPr>
        <w:t xml:space="preserve"> </w:t>
      </w:r>
      <w:r w:rsidRPr="000A7AC3">
        <w:rPr>
          <w:rFonts w:ascii="Times New Roman" w:hAnsi="Times New Roman" w:cs="Times New Roman"/>
          <w:noProof/>
          <w:color w:val="000000"/>
          <w:szCs w:val="20"/>
          <w:lang w:val="sr-Cyrl-CS"/>
        </w:rPr>
        <w:t>Још</w:t>
      </w: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увек не располажемо информациј</w:t>
      </w:r>
      <w:r w:rsidRPr="000A7AC3">
        <w:rPr>
          <w:rFonts w:ascii="Times New Roman" w:hAnsi="Times New Roman" w:cs="Times New Roman"/>
          <w:noProof/>
          <w:color w:val="000000"/>
          <w:szCs w:val="20"/>
          <w:lang w:val="sr-Cyrl-CS"/>
        </w:rPr>
        <w:t>ом и пр</w:t>
      </w: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о</w:t>
      </w:r>
      <w:r w:rsidRPr="000A7AC3">
        <w:rPr>
          <w:rFonts w:ascii="Times New Roman" w:hAnsi="Times New Roman" w:cs="Times New Roman"/>
          <w:noProof/>
          <w:color w:val="000000"/>
          <w:szCs w:val="20"/>
          <w:lang w:val="sr-Cyrl-CS"/>
        </w:rPr>
        <w:t>јекцијом колико ће</w:t>
      </w:r>
      <w:r w:rsidRPr="000A7AC3">
        <w:rPr>
          <w:noProof/>
          <w:lang w:val="sr-Cyrl-CS"/>
        </w:rPr>
        <w:t xml:space="preserve"> </w:t>
      </w:r>
      <w:r w:rsidRPr="000A7AC3">
        <w:rPr>
          <w:rFonts w:ascii="Times New Roman" w:hAnsi="Times New Roman" w:cs="Times New Roman"/>
          <w:noProof/>
          <w:color w:val="000000"/>
          <w:szCs w:val="20"/>
          <w:lang w:val="sr-Cyrl-CS"/>
        </w:rPr>
        <w:t>тачно пртплатничких бројева по свакој од категорија пакета наручилц активирати</w:t>
      </w: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.</w:t>
      </w:r>
      <w:r w:rsidRPr="000A7AC3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Након потписивања уговора, у оквиру уговорених</w:t>
      </w:r>
      <w:r w:rsidR="00C251CE">
        <w:rPr>
          <w:rFonts w:ascii="Times New Roman" w:hAnsi="Times New Roman" w:cs="Times New Roman"/>
          <w:noProof/>
          <w:color w:val="000000"/>
          <w:szCs w:val="20"/>
        </w:rPr>
        <w:t xml:space="preserve"> </w:t>
      </w:r>
      <w:r w:rsidR="00C251CE">
        <w:rPr>
          <w:rFonts w:ascii="Times New Roman" w:hAnsi="Times New Roman" w:cs="Times New Roman"/>
          <w:noProof/>
          <w:color w:val="000000"/>
          <w:szCs w:val="20"/>
          <w:lang w:val="sr-Cyrl-CS"/>
        </w:rPr>
        <w:t>средстава</w:t>
      </w:r>
      <w:bookmarkStart w:id="0" w:name="_GoBack"/>
      <w:bookmarkEnd w:id="0"/>
      <w:r w:rsidRPr="000A7AC3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а у складу са стварним потребама Наручилац ће извршити прерасподелу</w:t>
      </w:r>
      <w:r w:rsidRPr="000A7AC3">
        <w:rPr>
          <w:rFonts w:ascii="Times New Roman" w:hAnsi="Times New Roman" w:cs="Times New Roman"/>
          <w:noProof/>
          <w:color w:val="000000"/>
          <w:szCs w:val="20"/>
          <w:lang w:val="sr-Cyrl-CS"/>
        </w:rPr>
        <w:t>.</w:t>
      </w:r>
    </w:p>
    <w:p w:rsidR="000A7AC3" w:rsidRPr="000A7AC3" w:rsidRDefault="000A7AC3" w:rsidP="000A7AC3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CE3CEC">
        <w:rPr>
          <w:rFonts w:ascii="Times New Roman" w:hAnsi="Times New Roman" w:cs="Times New Roman"/>
          <w:b/>
          <w:i/>
          <w:noProof/>
          <w:szCs w:val="20"/>
          <w:lang w:val="sr-Cyrl-CS"/>
        </w:rPr>
        <w:t xml:space="preserve">Питање </w:t>
      </w:r>
      <w:r>
        <w:rPr>
          <w:rFonts w:ascii="Times New Roman" w:hAnsi="Times New Roman" w:cs="Times New Roman"/>
          <w:b/>
          <w:i/>
          <w:noProof/>
          <w:szCs w:val="20"/>
          <w:lang w:val="sr-Cyrl-CS"/>
        </w:rPr>
        <w:t>2</w:t>
      </w:r>
      <w:r w:rsidRPr="00CE3CEC">
        <w:rPr>
          <w:rFonts w:ascii="Times New Roman" w:hAnsi="Times New Roman" w:cs="Times New Roman"/>
          <w:b/>
          <w:i/>
          <w:noProof/>
          <w:szCs w:val="20"/>
          <w:lang w:val="sr-Cyrl-CS"/>
        </w:rPr>
        <w:t xml:space="preserve">. 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оквиру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техничке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спецификације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описа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тарифних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пакета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(1-4)  </w:t>
      </w:r>
      <w:r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један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услова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навео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следеће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>:</w:t>
      </w:r>
    </w:p>
    <w:p w:rsidR="000A7AC3" w:rsidRPr="000A7AC3" w:rsidRDefault="000A7AC3" w:rsidP="000A7AC3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0A7AC3">
        <w:rPr>
          <w:rFonts w:ascii="Times New Roman" w:hAnsi="Times New Roman" w:cs="Times New Roman"/>
          <w:noProof/>
          <w:szCs w:val="20"/>
          <w:lang w:val="sr-Cyrl-CS"/>
        </w:rPr>
        <w:t>•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ab/>
        <w:t xml:space="preserve">Напомена: за ове пакете потребна могућност самосталне </w:t>
      </w:r>
      <w:r>
        <w:rPr>
          <w:rFonts w:ascii="Times New Roman" w:hAnsi="Times New Roman" w:cs="Times New Roman"/>
          <w:noProof/>
          <w:szCs w:val="20"/>
          <w:lang w:val="sr-Cyrl-CS"/>
        </w:rPr>
        <w:t>препаид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допуне и уплате услуга интернета након потрошеног износа претплате по тарифном пакету, а што сами надокнађују, односно те услуге не улазе у оквир овог уговора, а плаћају се по ценама из важећег, званичног ценовника оператера.</w:t>
      </w:r>
    </w:p>
    <w:p w:rsidR="000A7AC3" w:rsidRPr="000A7AC3" w:rsidRDefault="000A7AC3" w:rsidP="000A7AC3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0A7AC3" w:rsidRPr="000A7AC3" w:rsidRDefault="000A7AC3" w:rsidP="000A7AC3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Указујемо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наручиоцу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потенцијални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понуђачи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могу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оквиру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својих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понуда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исказати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noProof/>
          <w:szCs w:val="20"/>
          <w:lang w:val="sr-Cyrl-CS"/>
        </w:rPr>
        <w:t>цену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тарифних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пакета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већ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одредио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износ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месечне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претплате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претплатничком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броју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могу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подразумевати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комплетно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бесплатан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национални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интернет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саобраћај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, </w:t>
      </w:r>
      <w:r>
        <w:rPr>
          <w:rFonts w:ascii="Times New Roman" w:hAnsi="Times New Roman" w:cs="Times New Roman"/>
          <w:noProof/>
          <w:szCs w:val="20"/>
          <w:lang w:val="sr-Cyrl-CS"/>
        </w:rPr>
        <w:t>што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вишеструко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превазилази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захтевану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количину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минута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порука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сваком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пакета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уједно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осликава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актуелне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понуде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тржишту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сва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оператора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представља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бољу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опцију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наручиоца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смислу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испуњености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захтева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те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обесмишљава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оправданост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поменутог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захтева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0A7AC3" w:rsidRPr="000A7AC3" w:rsidRDefault="000A7AC3" w:rsidP="000A7AC3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поменутом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случају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поменути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noProof/>
          <w:szCs w:val="20"/>
          <w:lang w:val="sr-Cyrl-CS"/>
        </w:rPr>
        <w:t>износ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месечне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претплате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неће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морати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користи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опцију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препаид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допуне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те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указујемо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наручиоцу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овај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навод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узме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прихватљив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поштујући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тај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начин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комерцијални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аспект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понуде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неког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потенцијалних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понуђача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</w:p>
    <w:p w:rsidR="000A7AC3" w:rsidRPr="000A7AC3" w:rsidRDefault="000A7AC3" w:rsidP="000A7AC3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Чланом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10 </w:t>
      </w:r>
      <w:r>
        <w:rPr>
          <w:rFonts w:ascii="Times New Roman" w:hAnsi="Times New Roman" w:cs="Times New Roman"/>
          <w:noProof/>
          <w:szCs w:val="20"/>
          <w:lang w:val="sr-Cyrl-CS"/>
        </w:rPr>
        <w:t>ЗЈН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прописано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начело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обезбеђивања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конкуренције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док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чланом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12 </w:t>
      </w:r>
      <w:r>
        <w:rPr>
          <w:rFonts w:ascii="Times New Roman" w:hAnsi="Times New Roman" w:cs="Times New Roman"/>
          <w:noProof/>
          <w:szCs w:val="20"/>
          <w:lang w:val="sr-Cyrl-CS"/>
        </w:rPr>
        <w:t>ЗЈН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прописано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начело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једнакости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понуђача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Cs w:val="20"/>
          <w:lang w:val="sr-Cyrl-CS"/>
        </w:rPr>
        <w:t>Узевши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обзир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наведено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прихватањем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сугестије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потенцијалног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понуђача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поменуте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категорије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пакета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понуди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опцију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неограниченог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бесплатног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националног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саобраћаја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, </w:t>
      </w:r>
      <w:r>
        <w:rPr>
          <w:rFonts w:ascii="Times New Roman" w:hAnsi="Times New Roman" w:cs="Times New Roman"/>
          <w:noProof/>
          <w:szCs w:val="20"/>
          <w:lang w:val="sr-Cyrl-CS"/>
        </w:rPr>
        <w:t>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захтев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могућност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препаид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допуне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дефинише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пожељан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али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обавезан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испоштовао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основна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начела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Закон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јавним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набавкама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обезбеђивање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кокуренције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тржишно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упоредиве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цене</w:t>
      </w:r>
      <w:r w:rsidRPr="000A7AC3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</w:p>
    <w:p w:rsidR="00997E6B" w:rsidRDefault="00997E6B" w:rsidP="000A7AC3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CE3CEC" w:rsidRPr="00997E6B" w:rsidRDefault="00CE3CEC" w:rsidP="000A7AC3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>Одговор:</w:t>
      </w:r>
      <w:r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 xml:space="preserve"> </w:t>
      </w:r>
      <w:r w:rsidR="00997E6B" w:rsidRPr="00997E6B">
        <w:rPr>
          <w:rFonts w:ascii="Times New Roman" w:hAnsi="Times New Roman" w:cs="Times New Roman"/>
          <w:noProof/>
          <w:color w:val="000000"/>
          <w:szCs w:val="20"/>
          <w:lang w:val="sr-Cyrl-CS"/>
        </w:rPr>
        <w:t>Наручилац остаје при захтеву из конкурсне документације, из разлога што је реч о службеним телефонима, интерес Наручиоца је да исти пакети буду ограничени са могућношћу самосталне препаид допуне и уплате услуга интернета након потрошеног износа претплате по тарифном пакету, а што сами надокнађују, односно те услуге не улазе у оквир овог уговора, а плаћају се по ценама из важећег, званичног ценовника оператера.</w:t>
      </w:r>
    </w:p>
    <w:p w:rsidR="00875B49" w:rsidRPr="00872266" w:rsidRDefault="00875B49" w:rsidP="00872266">
      <w:pPr>
        <w:spacing w:line="276" w:lineRule="auto"/>
        <w:rPr>
          <w:rFonts w:ascii="Times New Roman" w:eastAsia="Times New Roman" w:hAnsi="Times New Roman" w:cs="Times New Roman"/>
          <w:szCs w:val="20"/>
          <w:lang w:val="sr-Cyrl-RS"/>
        </w:rPr>
      </w:pPr>
    </w:p>
    <w:p w:rsidR="007F0A82" w:rsidRPr="00872266" w:rsidRDefault="007F0A82" w:rsidP="00872266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872266" w:rsidRDefault="007F0A82" w:rsidP="00872266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lastRenderedPageBreak/>
        <w:t xml:space="preserve">- порталу ЈН </w:t>
      </w:r>
    </w:p>
    <w:p w:rsidR="007F0A82" w:rsidRPr="00872266" w:rsidRDefault="007F0A82" w:rsidP="00872266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08334A" w:rsidRPr="00872266" w:rsidRDefault="0008334A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08334A" w:rsidRPr="00872266" w:rsidRDefault="0008334A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872266" w:rsidRDefault="00D737A2" w:rsidP="0087226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5B7DB4"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ЈАВНЕ </w:t>
      </w:r>
      <w:r w:rsidR="009B396D" w:rsidRPr="00872266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5B7DB4" w:rsidRPr="00872266">
        <w:rPr>
          <w:rFonts w:ascii="Times New Roman" w:hAnsi="Times New Roman" w:cs="Times New Roman"/>
          <w:color w:val="000000"/>
          <w:szCs w:val="20"/>
          <w:lang w:val="sr-Cyrl-CS"/>
        </w:rPr>
        <w:t>Е</w:t>
      </w:r>
    </w:p>
    <w:p w:rsidR="001A390D" w:rsidRPr="00872266" w:rsidRDefault="009B396D" w:rsidP="00872266">
      <w:pPr>
        <w:autoSpaceDE w:val="0"/>
        <w:autoSpaceDN w:val="0"/>
        <w:adjustRightInd w:val="0"/>
        <w:spacing w:line="276" w:lineRule="auto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C91431">
        <w:rPr>
          <w:rFonts w:ascii="Times New Roman" w:hAnsi="Times New Roman" w:cs="Times New Roman"/>
          <w:color w:val="000000"/>
          <w:szCs w:val="20"/>
          <w:lang w:val="sr-Cyrl-CS"/>
        </w:rPr>
        <w:t xml:space="preserve">МВ </w:t>
      </w:r>
      <w:r w:rsidR="00791321">
        <w:rPr>
          <w:rFonts w:ascii="Times New Roman" w:hAnsi="Times New Roman" w:cs="Times New Roman"/>
          <w:color w:val="000000"/>
          <w:szCs w:val="20"/>
          <w:lang w:val="sr-Cyrl-CS"/>
        </w:rPr>
        <w:t>24</w:t>
      </w:r>
      <w:r w:rsidR="004F67F6">
        <w:rPr>
          <w:rFonts w:ascii="Times New Roman" w:hAnsi="Times New Roman" w:cs="Times New Roman"/>
          <w:color w:val="000000"/>
          <w:szCs w:val="20"/>
          <w:lang w:val="sr-Cyrl-CS"/>
        </w:rPr>
        <w:t>У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791321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872266">
        <w:rPr>
          <w:rFonts w:ascii="Times New Roman" w:hAnsi="Times New Roman" w:cs="Times New Roman"/>
          <w:szCs w:val="20"/>
          <w:lang w:val="sr-Cyrl-CS"/>
        </w:rPr>
        <w:t xml:space="preserve">                            </w:t>
      </w:r>
    </w:p>
    <w:sectPr w:rsidR="001A390D" w:rsidRPr="00872266" w:rsidSect="00872266">
      <w:headerReference w:type="first" r:id="rId9"/>
      <w:pgSz w:w="11907" w:h="16840" w:code="9"/>
      <w:pgMar w:top="1417" w:right="1134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DE" w:rsidRDefault="00C614DE" w:rsidP="002A4B9D">
      <w:r>
        <w:separator/>
      </w:r>
    </w:p>
  </w:endnote>
  <w:endnote w:type="continuationSeparator" w:id="0">
    <w:p w:rsidR="00C614DE" w:rsidRDefault="00C614DE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DE" w:rsidRDefault="00C614DE" w:rsidP="002A4B9D">
      <w:r>
        <w:separator/>
      </w:r>
    </w:p>
  </w:footnote>
  <w:footnote w:type="continuationSeparator" w:id="0">
    <w:p w:rsidR="00C614DE" w:rsidRDefault="00C614DE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57EABB56" wp14:editId="6321C8ED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F7B75"/>
    <w:multiLevelType w:val="hybridMultilevel"/>
    <w:tmpl w:val="6D98C2CA"/>
    <w:lvl w:ilvl="0" w:tplc="DB746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DE3F8D"/>
    <w:multiLevelType w:val="hybridMultilevel"/>
    <w:tmpl w:val="B83699E0"/>
    <w:lvl w:ilvl="0" w:tplc="95EC05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7"/>
  </w:num>
  <w:num w:numId="5">
    <w:abstractNumId w:val="23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22"/>
  </w:num>
  <w:num w:numId="17">
    <w:abstractNumId w:val="26"/>
  </w:num>
  <w:num w:numId="18">
    <w:abstractNumId w:val="18"/>
  </w:num>
  <w:num w:numId="19">
    <w:abstractNumId w:val="11"/>
  </w:num>
  <w:num w:numId="20">
    <w:abstractNumId w:val="25"/>
  </w:num>
  <w:num w:numId="21">
    <w:abstractNumId w:val="1"/>
  </w:num>
  <w:num w:numId="22">
    <w:abstractNumId w:val="9"/>
  </w:num>
  <w:num w:numId="23">
    <w:abstractNumId w:val="3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959C4"/>
    <w:rsid w:val="000A7AC3"/>
    <w:rsid w:val="000D4757"/>
    <w:rsid w:val="000D79CF"/>
    <w:rsid w:val="000E55D6"/>
    <w:rsid w:val="000F1559"/>
    <w:rsid w:val="000F1E7A"/>
    <w:rsid w:val="000F441F"/>
    <w:rsid w:val="00121AA2"/>
    <w:rsid w:val="00123D54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12C7"/>
    <w:rsid w:val="001A21C4"/>
    <w:rsid w:val="001A390D"/>
    <w:rsid w:val="001A5983"/>
    <w:rsid w:val="001A79CD"/>
    <w:rsid w:val="001F4E2D"/>
    <w:rsid w:val="00221268"/>
    <w:rsid w:val="00223275"/>
    <w:rsid w:val="0022554A"/>
    <w:rsid w:val="00241C14"/>
    <w:rsid w:val="00241D93"/>
    <w:rsid w:val="00252357"/>
    <w:rsid w:val="0026671F"/>
    <w:rsid w:val="00277678"/>
    <w:rsid w:val="0028028F"/>
    <w:rsid w:val="0029230D"/>
    <w:rsid w:val="002A4B9D"/>
    <w:rsid w:val="002B2591"/>
    <w:rsid w:val="002B27E8"/>
    <w:rsid w:val="002C556A"/>
    <w:rsid w:val="002D1169"/>
    <w:rsid w:val="002E311F"/>
    <w:rsid w:val="00313E39"/>
    <w:rsid w:val="003210D5"/>
    <w:rsid w:val="003211CA"/>
    <w:rsid w:val="003277FB"/>
    <w:rsid w:val="003426A6"/>
    <w:rsid w:val="003726B7"/>
    <w:rsid w:val="0038643F"/>
    <w:rsid w:val="00391FD8"/>
    <w:rsid w:val="003C7FB9"/>
    <w:rsid w:val="004037E8"/>
    <w:rsid w:val="00413B1B"/>
    <w:rsid w:val="004176EF"/>
    <w:rsid w:val="00426BF7"/>
    <w:rsid w:val="004335F6"/>
    <w:rsid w:val="0044465D"/>
    <w:rsid w:val="00460DC3"/>
    <w:rsid w:val="004724AA"/>
    <w:rsid w:val="00491D4D"/>
    <w:rsid w:val="004962EE"/>
    <w:rsid w:val="004A22A1"/>
    <w:rsid w:val="004B2C35"/>
    <w:rsid w:val="004B49E6"/>
    <w:rsid w:val="004E00A6"/>
    <w:rsid w:val="004E5C49"/>
    <w:rsid w:val="004E6FAD"/>
    <w:rsid w:val="004F061D"/>
    <w:rsid w:val="004F5D9A"/>
    <w:rsid w:val="004F67F6"/>
    <w:rsid w:val="00500E8D"/>
    <w:rsid w:val="005120F2"/>
    <w:rsid w:val="00520A1F"/>
    <w:rsid w:val="0054202C"/>
    <w:rsid w:val="00542F4D"/>
    <w:rsid w:val="00547C31"/>
    <w:rsid w:val="00551E82"/>
    <w:rsid w:val="00552CC8"/>
    <w:rsid w:val="00564E10"/>
    <w:rsid w:val="00593134"/>
    <w:rsid w:val="005A1919"/>
    <w:rsid w:val="005B7DB4"/>
    <w:rsid w:val="006043FE"/>
    <w:rsid w:val="00630BE5"/>
    <w:rsid w:val="00653642"/>
    <w:rsid w:val="006603A6"/>
    <w:rsid w:val="00681DFD"/>
    <w:rsid w:val="006825F5"/>
    <w:rsid w:val="00683A4A"/>
    <w:rsid w:val="00691FDB"/>
    <w:rsid w:val="006B0C27"/>
    <w:rsid w:val="006E1C82"/>
    <w:rsid w:val="006E6DEC"/>
    <w:rsid w:val="00727A11"/>
    <w:rsid w:val="00737751"/>
    <w:rsid w:val="007466DF"/>
    <w:rsid w:val="007523ED"/>
    <w:rsid w:val="0076725A"/>
    <w:rsid w:val="00771FA4"/>
    <w:rsid w:val="00782659"/>
    <w:rsid w:val="00787B12"/>
    <w:rsid w:val="00791321"/>
    <w:rsid w:val="007970A7"/>
    <w:rsid w:val="00797645"/>
    <w:rsid w:val="007A447A"/>
    <w:rsid w:val="007C7C62"/>
    <w:rsid w:val="007C7D04"/>
    <w:rsid w:val="007D4953"/>
    <w:rsid w:val="007D7410"/>
    <w:rsid w:val="007F0A82"/>
    <w:rsid w:val="00804136"/>
    <w:rsid w:val="0083453C"/>
    <w:rsid w:val="008666A8"/>
    <w:rsid w:val="008669A1"/>
    <w:rsid w:val="00872266"/>
    <w:rsid w:val="00873102"/>
    <w:rsid w:val="00875B49"/>
    <w:rsid w:val="00880CF5"/>
    <w:rsid w:val="008970FA"/>
    <w:rsid w:val="00897D37"/>
    <w:rsid w:val="008A0751"/>
    <w:rsid w:val="008B74B0"/>
    <w:rsid w:val="008C2A40"/>
    <w:rsid w:val="008C6C2C"/>
    <w:rsid w:val="00901DF9"/>
    <w:rsid w:val="009549F0"/>
    <w:rsid w:val="0096271F"/>
    <w:rsid w:val="009911AC"/>
    <w:rsid w:val="009966C4"/>
    <w:rsid w:val="009968B5"/>
    <w:rsid w:val="00996A54"/>
    <w:rsid w:val="00997E6B"/>
    <w:rsid w:val="009A041C"/>
    <w:rsid w:val="009A3887"/>
    <w:rsid w:val="009B198F"/>
    <w:rsid w:val="009B2086"/>
    <w:rsid w:val="009B396D"/>
    <w:rsid w:val="009C28BE"/>
    <w:rsid w:val="009C48B5"/>
    <w:rsid w:val="009C6278"/>
    <w:rsid w:val="00A00D5E"/>
    <w:rsid w:val="00A010B2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C39AA"/>
    <w:rsid w:val="00AD02CB"/>
    <w:rsid w:val="00AD31AD"/>
    <w:rsid w:val="00AF4BD1"/>
    <w:rsid w:val="00AF5429"/>
    <w:rsid w:val="00B15C7C"/>
    <w:rsid w:val="00B25B9B"/>
    <w:rsid w:val="00B464D5"/>
    <w:rsid w:val="00B65081"/>
    <w:rsid w:val="00B73013"/>
    <w:rsid w:val="00B8361C"/>
    <w:rsid w:val="00BB103D"/>
    <w:rsid w:val="00BC3888"/>
    <w:rsid w:val="00BC6D88"/>
    <w:rsid w:val="00BF1C5D"/>
    <w:rsid w:val="00BF39C1"/>
    <w:rsid w:val="00C01831"/>
    <w:rsid w:val="00C109A4"/>
    <w:rsid w:val="00C127AA"/>
    <w:rsid w:val="00C136A8"/>
    <w:rsid w:val="00C20471"/>
    <w:rsid w:val="00C251CE"/>
    <w:rsid w:val="00C359D4"/>
    <w:rsid w:val="00C614DE"/>
    <w:rsid w:val="00C635B2"/>
    <w:rsid w:val="00C72715"/>
    <w:rsid w:val="00C85F11"/>
    <w:rsid w:val="00C909AC"/>
    <w:rsid w:val="00C91431"/>
    <w:rsid w:val="00CC6714"/>
    <w:rsid w:val="00CC6C3A"/>
    <w:rsid w:val="00CE3CEC"/>
    <w:rsid w:val="00CF043D"/>
    <w:rsid w:val="00D01EB1"/>
    <w:rsid w:val="00D06330"/>
    <w:rsid w:val="00D45BA9"/>
    <w:rsid w:val="00D50020"/>
    <w:rsid w:val="00D706B4"/>
    <w:rsid w:val="00D737A2"/>
    <w:rsid w:val="00D959BA"/>
    <w:rsid w:val="00D95C73"/>
    <w:rsid w:val="00DB55D6"/>
    <w:rsid w:val="00DC3B43"/>
    <w:rsid w:val="00DE1C1B"/>
    <w:rsid w:val="00DE77F8"/>
    <w:rsid w:val="00DF6759"/>
    <w:rsid w:val="00DF7002"/>
    <w:rsid w:val="00E07C11"/>
    <w:rsid w:val="00E6593D"/>
    <w:rsid w:val="00E66EC6"/>
    <w:rsid w:val="00E6751E"/>
    <w:rsid w:val="00E84591"/>
    <w:rsid w:val="00EA2DB4"/>
    <w:rsid w:val="00EB2F98"/>
    <w:rsid w:val="00EC1E8B"/>
    <w:rsid w:val="00ED58A9"/>
    <w:rsid w:val="00EE33DB"/>
    <w:rsid w:val="00EE576B"/>
    <w:rsid w:val="00EF2A66"/>
    <w:rsid w:val="00F05242"/>
    <w:rsid w:val="00F149BF"/>
    <w:rsid w:val="00F15F3A"/>
    <w:rsid w:val="00F22640"/>
    <w:rsid w:val="00F37F2A"/>
    <w:rsid w:val="00F52A03"/>
    <w:rsid w:val="00F650AE"/>
    <w:rsid w:val="00F81313"/>
    <w:rsid w:val="00F86152"/>
    <w:rsid w:val="00F86F73"/>
    <w:rsid w:val="00F8724C"/>
    <w:rsid w:val="00F93677"/>
    <w:rsid w:val="00FA0F7B"/>
    <w:rsid w:val="00FB3711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1447-C681-4805-907D-1CB926AE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2016-12-14T13:22:00Z</cp:lastPrinted>
  <dcterms:created xsi:type="dcterms:W3CDTF">2018-12-14T10:44:00Z</dcterms:created>
  <dcterms:modified xsi:type="dcterms:W3CDTF">2018-12-14T12:57:00Z</dcterms:modified>
</cp:coreProperties>
</file>