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8681B" w:rsidRDefault="00ED6175" w:rsidP="00FC3138">
      <w:pPr>
        <w:tabs>
          <w:tab w:val="clear" w:pos="1440"/>
        </w:tabs>
        <w:spacing w:before="1200"/>
        <w:jc w:val="right"/>
        <w:rPr>
          <w:sz w:val="20"/>
          <w:szCs w:val="20"/>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18681B">
        <w:rPr>
          <w:sz w:val="20"/>
          <w:szCs w:val="20"/>
        </w:rPr>
        <w:t>7451</w:t>
      </w:r>
      <w:r w:rsidR="0018681B">
        <w:rPr>
          <w:sz w:val="20"/>
          <w:szCs w:val="20"/>
          <w:lang w:val="sr-Cyrl-C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8B7380">
        <w:rPr>
          <w:sz w:val="20"/>
          <w:szCs w:val="20"/>
          <w:lang w:val="sr-Cyrl-CS"/>
        </w:rPr>
        <w:t>20</w:t>
      </w:r>
      <w:r w:rsidR="0018681B">
        <w:rPr>
          <w:sz w:val="20"/>
          <w:szCs w:val="20"/>
          <w:lang w:val="sr-Cyrl-CS"/>
        </w:rPr>
        <w:t>.</w:t>
      </w:r>
      <w:r w:rsidR="0018681B">
        <w:rPr>
          <w:sz w:val="20"/>
          <w:szCs w:val="20"/>
        </w:rPr>
        <w:t>09</w:t>
      </w:r>
      <w:r w:rsidR="0018681B">
        <w:rPr>
          <w:sz w:val="20"/>
          <w:szCs w:val="20"/>
          <w:lang w:val="sr-Cyrl-CS"/>
        </w:rPr>
        <w:t>.201</w:t>
      </w:r>
      <w:r w:rsidR="0018681B">
        <w:rPr>
          <w:sz w:val="20"/>
          <w:szCs w:val="20"/>
        </w:rPr>
        <w:t>9</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18681B" w:rsidRDefault="00366B3E" w:rsidP="00366B3E">
      <w:pPr>
        <w:jc w:val="center"/>
        <w:rPr>
          <w:b/>
          <w:sz w:val="20"/>
          <w:szCs w:val="20"/>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18681B">
        <w:rPr>
          <w:b/>
          <w:sz w:val="20"/>
          <w:szCs w:val="20"/>
        </w:rPr>
        <w:t>33</w:t>
      </w:r>
      <w:r w:rsidR="006B4DAC" w:rsidRPr="00FC3138">
        <w:rPr>
          <w:b/>
          <w:sz w:val="20"/>
          <w:szCs w:val="20"/>
          <w:lang w:val="sr-Cyrl-CS"/>
        </w:rPr>
        <w:t>Д</w:t>
      </w:r>
      <w:r w:rsidR="00F02CA2" w:rsidRPr="00FC3138">
        <w:rPr>
          <w:b/>
          <w:sz w:val="20"/>
          <w:szCs w:val="20"/>
          <w:lang w:val="sr-Cyrl-CS"/>
        </w:rPr>
        <w:t>/1</w:t>
      </w:r>
      <w:r w:rsidR="0018681B">
        <w:rPr>
          <w:b/>
          <w:sz w:val="20"/>
          <w:szCs w:val="20"/>
        </w:rPr>
        <w:t>9</w:t>
      </w:r>
    </w:p>
    <w:p w:rsidR="00FA0F70" w:rsidRPr="002D747F" w:rsidRDefault="00FA0F70" w:rsidP="00366B3E">
      <w:pPr>
        <w:jc w:val="center"/>
        <w:rPr>
          <w:b/>
          <w:sz w:val="20"/>
          <w:szCs w:val="20"/>
          <w:lang w:val="sr-Cyrl-CS"/>
        </w:rPr>
      </w:pP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B96FB5">
        <w:rPr>
          <w:sz w:val="20"/>
          <w:szCs w:val="20"/>
          <w:lang w:val="sr-Cyrl-RS"/>
        </w:rPr>
        <w:t>септе</w:t>
      </w:r>
      <w:r w:rsidR="00047258">
        <w:rPr>
          <w:sz w:val="20"/>
          <w:szCs w:val="20"/>
          <w:lang w:val="sr-Cyrl-CS"/>
        </w:rPr>
        <w:t>мбар</w:t>
      </w:r>
      <w:r w:rsidR="00EC2AD3">
        <w:rPr>
          <w:sz w:val="20"/>
          <w:szCs w:val="20"/>
          <w:lang w:val="sr-Cyrl-CS"/>
        </w:rPr>
        <w:t xml:space="preserve"> </w:t>
      </w:r>
      <w:r w:rsidR="00D626E3" w:rsidRPr="00FC3138">
        <w:rPr>
          <w:sz w:val="20"/>
          <w:szCs w:val="20"/>
          <w:lang w:val="sr-Cyrl-CS"/>
        </w:rPr>
        <w:t>201</w:t>
      </w:r>
      <w:r w:rsidR="00B96FB5">
        <w:rPr>
          <w:sz w:val="20"/>
          <w:szCs w:val="20"/>
          <w:lang w:val="sr-Cyrl-CS"/>
        </w:rPr>
        <w:t>9</w:t>
      </w:r>
      <w:r w:rsidR="002D747F">
        <w:rPr>
          <w:sz w:val="20"/>
          <w:szCs w:val="20"/>
          <w:lang w:val="sr-Cyrl-CS"/>
        </w:rPr>
        <w:t xml:space="preserve">.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36- 40</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0D757D" w:rsidRPr="000D757D">
        <w:rPr>
          <w:b/>
          <w:sz w:val="20"/>
          <w:szCs w:val="20"/>
          <w:lang w:val="sr-Cyrl-CS"/>
        </w:rPr>
        <w:t>а 40</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B96FB5" w:rsidP="00740392">
      <w:pPr>
        <w:jc w:val="center"/>
        <w:rPr>
          <w:b/>
          <w:bCs/>
          <w:color w:val="FF0000"/>
          <w:sz w:val="20"/>
          <w:szCs w:val="20"/>
          <w:lang w:val="ru-RU"/>
        </w:rPr>
      </w:pPr>
      <w:r>
        <w:rPr>
          <w:b/>
          <w:bCs/>
          <w:sz w:val="20"/>
          <w:szCs w:val="20"/>
          <w:lang w:val="sr-Cyrl-CS"/>
        </w:rPr>
        <w:t>ЈН ОП 33Д/19</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B96FB5">
        <w:rPr>
          <w:b/>
          <w:sz w:val="20"/>
          <w:szCs w:val="20"/>
          <w:lang w:val="sr-Cyrl-CS"/>
        </w:rPr>
        <w:t xml:space="preserve">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00B96FB5">
        <w:rPr>
          <w:sz w:val="20"/>
          <w:szCs w:val="20"/>
        </w:rPr>
        <w:t>Одлуке о покретању поступка бр.</w:t>
      </w:r>
      <w:r w:rsidR="00B96FB5">
        <w:rPr>
          <w:sz w:val="20"/>
          <w:szCs w:val="20"/>
          <w:lang w:val="sr-Cyrl-RS"/>
        </w:rPr>
        <w:t>7451</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B96FB5">
        <w:rPr>
          <w:sz w:val="20"/>
          <w:szCs w:val="20"/>
          <w:lang w:val="sr-Cyrl-CS"/>
        </w:rPr>
        <w:t>1</w:t>
      </w:r>
      <w:r w:rsidR="00047258">
        <w:rPr>
          <w:sz w:val="20"/>
          <w:szCs w:val="20"/>
          <w:lang w:val="sr-Cyrl-CS"/>
        </w:rPr>
        <w:t>3</w:t>
      </w:r>
      <w:r w:rsidR="00EC2AD3">
        <w:rPr>
          <w:sz w:val="20"/>
          <w:szCs w:val="20"/>
          <w:lang w:val="sr-Cyrl-CS"/>
        </w:rPr>
        <w:t>.</w:t>
      </w:r>
      <w:r w:rsidR="00B96FB5">
        <w:rPr>
          <w:sz w:val="20"/>
          <w:szCs w:val="20"/>
          <w:lang w:val="sr-Cyrl-CS"/>
        </w:rPr>
        <w:t>09.2019</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B96FB5">
        <w:rPr>
          <w:sz w:val="20"/>
          <w:szCs w:val="20"/>
          <w:lang w:val="sr-Cyrl-CS"/>
        </w:rPr>
        <w:t>7451</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B96FB5">
        <w:rPr>
          <w:sz w:val="20"/>
          <w:szCs w:val="20"/>
          <w:lang w:val="sr-Cyrl-CS"/>
        </w:rPr>
        <w:t>1</w:t>
      </w:r>
      <w:r w:rsidR="00047258">
        <w:rPr>
          <w:sz w:val="20"/>
          <w:szCs w:val="20"/>
          <w:lang w:val="sr-Cyrl-CS"/>
        </w:rPr>
        <w:t>3</w:t>
      </w:r>
      <w:r w:rsidR="00B96FB5">
        <w:rPr>
          <w:sz w:val="20"/>
          <w:szCs w:val="20"/>
          <w:lang w:val="sr-Cyrl-CS"/>
        </w:rPr>
        <w:t>.09.2019</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B96FB5">
        <w:rPr>
          <w:sz w:val="20"/>
          <w:szCs w:val="20"/>
          <w:lang w:val="sr-Cyrl-RS"/>
        </w:rPr>
        <w:t>ЈН ОП 33</w:t>
      </w:r>
      <w:bookmarkStart w:id="10" w:name="_Toc372499435"/>
      <w:bookmarkStart w:id="11" w:name="_Toc375940477"/>
      <w:bookmarkStart w:id="12" w:name="_Toc424039155"/>
      <w:r w:rsidR="00B96FB5">
        <w:rPr>
          <w:sz w:val="20"/>
          <w:szCs w:val="20"/>
          <w:lang w:val="sr-Cyrl-RS"/>
        </w:rPr>
        <w:t>Д/19</w:t>
      </w:r>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4D6010" w:rsidP="00290A75">
      <w:pPr>
        <w:jc w:val="center"/>
        <w:outlineLvl w:val="0"/>
        <w:rPr>
          <w:b/>
          <w:sz w:val="20"/>
          <w:szCs w:val="20"/>
          <w:lang w:val="sr-Cyrl-CS"/>
        </w:rPr>
      </w:pPr>
      <w:r>
        <w:rPr>
          <w:b/>
          <w:sz w:val="20"/>
          <w:szCs w:val="20"/>
          <w:u w:val="single"/>
          <w:lang w:val="sr-Cyrl-CS"/>
        </w:rPr>
        <w:t>ЈН ОП 33Д/19</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2"/>
      <w:bookmarkEnd w:id="23"/>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943AC3">
        <w:rPr>
          <w:rFonts w:ascii="Times New Roman" w:hAnsi="Times New Roman"/>
          <w:b/>
          <w:sz w:val="20"/>
          <w:szCs w:val="20"/>
          <w:lang w:val="sr-Cyrl-CS"/>
        </w:rPr>
        <w:t>ЈН ОП 33Д/19</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943AC3">
        <w:rPr>
          <w:rFonts w:eastAsiaTheme="minorHAnsi"/>
          <w:color w:val="000000"/>
          <w:sz w:val="20"/>
          <w:szCs w:val="20"/>
          <w:lang w:val="sr-Cyrl-CS" w:eastAsia="en-US"/>
        </w:rPr>
        <w:t>ЈН ОП 33Д/19</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943AC3">
        <w:rPr>
          <w:b/>
          <w:color w:val="000000"/>
          <w:sz w:val="20"/>
          <w:szCs w:val="20"/>
          <w:lang w:val="sr-Cyrl-CS"/>
        </w:rPr>
        <w:t>6(шест</w:t>
      </w:r>
      <w:r w:rsidR="007D22B7" w:rsidRPr="007D22B7">
        <w:rPr>
          <w:b/>
          <w:color w:val="000000"/>
          <w:sz w:val="20"/>
          <w:szCs w:val="20"/>
          <w:lang w:val="sr-Cyrl-CS"/>
        </w:rPr>
        <w:t>)  партија</w:t>
      </w:r>
      <w:r w:rsidRPr="00FC313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1.</w:t>
            </w:r>
          </w:p>
        </w:tc>
        <w:tc>
          <w:tcPr>
            <w:tcW w:w="4849" w:type="dxa"/>
          </w:tcPr>
          <w:p w:rsidR="00943AC3" w:rsidRPr="00D5544D" w:rsidRDefault="00943AC3" w:rsidP="00943AC3">
            <w:pPr>
              <w:spacing w:line="360" w:lineRule="auto"/>
              <w:rPr>
                <w:sz w:val="20"/>
                <w:szCs w:val="20"/>
                <w:lang w:val="sr-Cyrl-RS" w:eastAsia="en-US"/>
              </w:rPr>
            </w:pPr>
            <w:r>
              <w:rPr>
                <w:sz w:val="20"/>
                <w:szCs w:val="20"/>
                <w:lang w:val="sr-Cyrl-CS" w:eastAsia="en-US"/>
              </w:rPr>
              <w:t>М</w:t>
            </w:r>
            <w:r w:rsidRPr="00D5544D">
              <w:rPr>
                <w:sz w:val="20"/>
                <w:szCs w:val="20"/>
                <w:lang w:val="sr-Cyrl-CS" w:eastAsia="en-US"/>
              </w:rPr>
              <w:t>лечни производи</w:t>
            </w:r>
          </w:p>
        </w:tc>
        <w:tc>
          <w:tcPr>
            <w:tcW w:w="3187" w:type="dxa"/>
          </w:tcPr>
          <w:p w:rsidR="00943AC3" w:rsidRPr="00F64F5F" w:rsidRDefault="00943AC3" w:rsidP="00943AC3">
            <w:pPr>
              <w:spacing w:line="360" w:lineRule="auto"/>
              <w:jc w:val="right"/>
              <w:rPr>
                <w:sz w:val="20"/>
                <w:szCs w:val="20"/>
                <w:lang w:val="sr-Cyrl-RS" w:eastAsia="en-US"/>
              </w:rPr>
            </w:pPr>
            <w:r w:rsidRPr="00F64F5F">
              <w:rPr>
                <w:sz w:val="20"/>
                <w:szCs w:val="20"/>
                <w:lang w:val="sr-Cyrl-RS"/>
              </w:rPr>
              <w:t>444.600,00</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2.</w:t>
            </w:r>
          </w:p>
        </w:tc>
        <w:tc>
          <w:tcPr>
            <w:tcW w:w="4849" w:type="dxa"/>
          </w:tcPr>
          <w:p w:rsidR="00943AC3" w:rsidRPr="00096552" w:rsidRDefault="00943AC3" w:rsidP="00943AC3">
            <w:pPr>
              <w:spacing w:line="360" w:lineRule="auto"/>
              <w:rPr>
                <w:sz w:val="20"/>
                <w:szCs w:val="20"/>
                <w:lang w:val="sr-Cyrl-CS" w:eastAsia="en-US"/>
              </w:rPr>
            </w:pPr>
            <w:r w:rsidRPr="00096552">
              <w:rPr>
                <w:sz w:val="20"/>
                <w:szCs w:val="20"/>
                <w:lang w:val="sr-Cyrl-CS" w:eastAsia="en-US"/>
              </w:rPr>
              <w:t>С</w:t>
            </w:r>
            <w:r w:rsidR="002A784C">
              <w:rPr>
                <w:sz w:val="20"/>
                <w:szCs w:val="20"/>
                <w:lang w:val="sr-Cyrl-CS" w:eastAsia="en-US"/>
              </w:rPr>
              <w:t>вежи</w:t>
            </w:r>
            <w:r>
              <w:rPr>
                <w:sz w:val="20"/>
                <w:szCs w:val="20"/>
                <w:lang w:val="sr-Cyrl-CS" w:eastAsia="en-US"/>
              </w:rPr>
              <w:t xml:space="preserve"> с</w:t>
            </w:r>
            <w:r w:rsidRPr="00096552">
              <w:rPr>
                <w:sz w:val="20"/>
                <w:szCs w:val="20"/>
                <w:lang w:val="sr-Cyrl-CS" w:eastAsia="en-US"/>
              </w:rPr>
              <w:t>иреви</w:t>
            </w:r>
          </w:p>
        </w:tc>
        <w:tc>
          <w:tcPr>
            <w:tcW w:w="3187" w:type="dxa"/>
          </w:tcPr>
          <w:p w:rsidR="00943AC3" w:rsidRPr="00CD5828" w:rsidRDefault="00943AC3" w:rsidP="00943AC3">
            <w:pPr>
              <w:spacing w:line="360" w:lineRule="auto"/>
              <w:jc w:val="right"/>
              <w:rPr>
                <w:sz w:val="20"/>
                <w:szCs w:val="20"/>
                <w:lang w:val="sr-Cyrl-RS" w:eastAsia="en-US"/>
              </w:rPr>
            </w:pPr>
            <w:r w:rsidRPr="00CD5828">
              <w:rPr>
                <w:sz w:val="20"/>
                <w:szCs w:val="20"/>
                <w:lang w:val="sr-Cyrl-RS"/>
              </w:rPr>
              <w:t>289.200,00</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3.</w:t>
            </w:r>
          </w:p>
        </w:tc>
        <w:tc>
          <w:tcPr>
            <w:tcW w:w="4849" w:type="dxa"/>
          </w:tcPr>
          <w:p w:rsidR="00943AC3" w:rsidRPr="00096552" w:rsidRDefault="00943AC3" w:rsidP="00943AC3">
            <w:pPr>
              <w:spacing w:line="360" w:lineRule="auto"/>
              <w:rPr>
                <w:sz w:val="20"/>
                <w:szCs w:val="20"/>
                <w:lang w:val="sr-Cyrl-CS" w:eastAsia="en-US"/>
              </w:rPr>
            </w:pPr>
            <w:r>
              <w:rPr>
                <w:sz w:val="20"/>
                <w:szCs w:val="20"/>
                <w:lang w:val="sr-Cyrl-RS" w:eastAsia="en-US"/>
              </w:rPr>
              <w:t>Пилеће месо</w:t>
            </w:r>
          </w:p>
        </w:tc>
        <w:tc>
          <w:tcPr>
            <w:tcW w:w="3187" w:type="dxa"/>
          </w:tcPr>
          <w:p w:rsidR="00943AC3" w:rsidRPr="00D5544D" w:rsidRDefault="00943AC3" w:rsidP="00943AC3">
            <w:pPr>
              <w:spacing w:line="360" w:lineRule="auto"/>
              <w:jc w:val="right"/>
              <w:rPr>
                <w:sz w:val="20"/>
                <w:szCs w:val="20"/>
                <w:lang w:val="sr-Cyrl-RS" w:eastAsia="en-US"/>
              </w:rPr>
            </w:pPr>
            <w:r>
              <w:rPr>
                <w:sz w:val="20"/>
                <w:szCs w:val="20"/>
                <w:lang w:val="sr-Cyrl-RS" w:eastAsia="en-US"/>
              </w:rPr>
              <w:t>846.000,00</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4.</w:t>
            </w:r>
          </w:p>
        </w:tc>
        <w:tc>
          <w:tcPr>
            <w:tcW w:w="4849" w:type="dxa"/>
          </w:tcPr>
          <w:p w:rsidR="00943AC3" w:rsidRPr="00096552" w:rsidRDefault="00943AC3" w:rsidP="00943AC3">
            <w:pPr>
              <w:spacing w:line="360" w:lineRule="auto"/>
              <w:rPr>
                <w:sz w:val="20"/>
                <w:szCs w:val="20"/>
                <w:lang w:val="sr-Cyrl-RS" w:eastAsia="en-US"/>
              </w:rPr>
            </w:pPr>
            <w:r>
              <w:rPr>
                <w:sz w:val="20"/>
                <w:szCs w:val="20"/>
                <w:lang w:val="sr-Cyrl-RS" w:eastAsia="en-US"/>
              </w:rPr>
              <w:t>Јунеће месо</w:t>
            </w:r>
          </w:p>
        </w:tc>
        <w:tc>
          <w:tcPr>
            <w:tcW w:w="3187" w:type="dxa"/>
          </w:tcPr>
          <w:p w:rsidR="00943AC3" w:rsidRPr="00D5544D" w:rsidRDefault="00943AC3" w:rsidP="00943AC3">
            <w:pPr>
              <w:spacing w:line="360" w:lineRule="auto"/>
              <w:jc w:val="right"/>
              <w:rPr>
                <w:sz w:val="20"/>
                <w:szCs w:val="20"/>
                <w:lang w:val="sr-Cyrl-RS" w:eastAsia="en-US"/>
              </w:rPr>
            </w:pPr>
            <w:r>
              <w:rPr>
                <w:sz w:val="20"/>
                <w:szCs w:val="20"/>
                <w:lang w:val="sr-Cyrl-RS" w:eastAsia="en-US"/>
              </w:rPr>
              <w:t>842.400,00</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5.</w:t>
            </w:r>
          </w:p>
        </w:tc>
        <w:tc>
          <w:tcPr>
            <w:tcW w:w="4849" w:type="dxa"/>
          </w:tcPr>
          <w:p w:rsidR="00943AC3" w:rsidRPr="00096552" w:rsidRDefault="00943AC3" w:rsidP="00943AC3">
            <w:pPr>
              <w:spacing w:line="360" w:lineRule="auto"/>
              <w:rPr>
                <w:sz w:val="20"/>
                <w:szCs w:val="20"/>
                <w:lang w:val="sr-Cyrl-RS" w:eastAsia="en-US"/>
              </w:rPr>
            </w:pPr>
            <w:r>
              <w:rPr>
                <w:sz w:val="20"/>
                <w:szCs w:val="20"/>
                <w:lang w:val="sr-Cyrl-RS" w:eastAsia="en-US"/>
              </w:rPr>
              <w:t>Конзервирана храна</w:t>
            </w:r>
          </w:p>
        </w:tc>
        <w:tc>
          <w:tcPr>
            <w:tcW w:w="3187" w:type="dxa"/>
          </w:tcPr>
          <w:p w:rsidR="00943AC3" w:rsidRPr="00D5544D" w:rsidRDefault="00943AC3" w:rsidP="00943AC3">
            <w:pPr>
              <w:spacing w:line="360" w:lineRule="auto"/>
              <w:jc w:val="right"/>
              <w:rPr>
                <w:sz w:val="20"/>
                <w:szCs w:val="20"/>
                <w:lang w:val="sr-Cyrl-RS" w:eastAsia="en-US"/>
              </w:rPr>
            </w:pPr>
            <w:r>
              <w:rPr>
                <w:sz w:val="20"/>
                <w:szCs w:val="20"/>
                <w:lang w:val="sr-Cyrl-RS" w:eastAsia="en-US"/>
              </w:rPr>
              <w:t>223.168,00</w:t>
            </w:r>
          </w:p>
        </w:tc>
      </w:tr>
      <w:tr w:rsidR="00943AC3" w:rsidRPr="00C93640" w:rsidTr="008463F0">
        <w:tc>
          <w:tcPr>
            <w:tcW w:w="1251" w:type="dxa"/>
          </w:tcPr>
          <w:p w:rsidR="00943AC3" w:rsidRPr="00C93640" w:rsidRDefault="00943AC3" w:rsidP="008463F0">
            <w:pPr>
              <w:spacing w:line="360" w:lineRule="auto"/>
              <w:rPr>
                <w:sz w:val="18"/>
                <w:szCs w:val="18"/>
                <w:lang w:val="sr-Cyrl-RS" w:eastAsia="en-US"/>
              </w:rPr>
            </w:pPr>
            <w:r w:rsidRPr="00C93640">
              <w:rPr>
                <w:sz w:val="18"/>
                <w:szCs w:val="18"/>
                <w:lang w:val="sr-Cyrl-RS" w:eastAsia="en-US"/>
              </w:rPr>
              <w:t>6.</w:t>
            </w:r>
          </w:p>
        </w:tc>
        <w:tc>
          <w:tcPr>
            <w:tcW w:w="4849" w:type="dxa"/>
          </w:tcPr>
          <w:p w:rsidR="00943AC3" w:rsidRPr="00096552" w:rsidRDefault="00943AC3" w:rsidP="00943AC3">
            <w:pPr>
              <w:spacing w:line="360" w:lineRule="auto"/>
              <w:rPr>
                <w:sz w:val="20"/>
                <w:szCs w:val="20"/>
                <w:lang w:val="sr-Cyrl-RS" w:eastAsia="en-US"/>
              </w:rPr>
            </w:pPr>
            <w:r>
              <w:rPr>
                <w:sz w:val="20"/>
                <w:szCs w:val="20"/>
                <w:lang w:val="sr-Cyrl-RS" w:eastAsia="en-US"/>
              </w:rPr>
              <w:t>Месне прерађевине</w:t>
            </w:r>
          </w:p>
        </w:tc>
        <w:tc>
          <w:tcPr>
            <w:tcW w:w="3187" w:type="dxa"/>
          </w:tcPr>
          <w:p w:rsidR="00943AC3" w:rsidRPr="00D5544D" w:rsidRDefault="00943AC3" w:rsidP="00943AC3">
            <w:pPr>
              <w:spacing w:line="360" w:lineRule="auto"/>
              <w:jc w:val="right"/>
              <w:rPr>
                <w:sz w:val="20"/>
                <w:szCs w:val="20"/>
                <w:lang w:val="sr-Cyrl-RS" w:eastAsia="en-US"/>
              </w:rPr>
            </w:pPr>
            <w:r>
              <w:rPr>
                <w:sz w:val="20"/>
                <w:szCs w:val="20"/>
                <w:lang w:val="sr-Cyrl-RS" w:eastAsia="en-US"/>
              </w:rPr>
              <w:t>199.200,00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D626E3" w:rsidRPr="00FC3138" w:rsidRDefault="008C4439" w:rsidP="00943AC3">
      <w:pPr>
        <w:rPr>
          <w:rStyle w:val="Hyperlink"/>
          <w:sz w:val="20"/>
          <w:szCs w:val="20"/>
          <w:lang w:val="sr-Cyrl-R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943AC3" w:rsidRPr="00943AC3">
        <w:rPr>
          <w:sz w:val="20"/>
          <w:szCs w:val="20"/>
          <w:lang w:val="sr-Cyrl-CS"/>
        </w:rPr>
        <w:t>javne.nabavke@bkosa.edu.rs</w:t>
      </w:r>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8463F0" w:rsidRDefault="0037502B" w:rsidP="008463F0">
      <w:pPr>
        <w:rPr>
          <w:b/>
          <w:sz w:val="20"/>
          <w:szCs w:val="20"/>
          <w:lang w:val="sr-Cyrl-RS"/>
        </w:rPr>
      </w:pPr>
      <w:r w:rsidRPr="008B7380">
        <w:rPr>
          <w:sz w:val="20"/>
          <w:szCs w:val="20"/>
          <w:lang w:val="sr-Cyrl-RS"/>
        </w:rPr>
        <w:t xml:space="preserve">2.3. </w:t>
      </w:r>
      <w:r w:rsidRPr="008B7380">
        <w:rPr>
          <w:b/>
          <w:sz w:val="20"/>
          <w:szCs w:val="20"/>
          <w:lang w:val="sr-Cyrl-RS"/>
        </w:rPr>
        <w:t>Захтеви по партијама:</w:t>
      </w:r>
    </w:p>
    <w:p w:rsidR="008B7380" w:rsidRPr="008B7380" w:rsidRDefault="008B7380" w:rsidP="008463F0">
      <w:pPr>
        <w:rPr>
          <w:b/>
          <w:sz w:val="20"/>
          <w:szCs w:val="20"/>
          <w:lang w:val="sr-Cyrl-RS"/>
        </w:rPr>
      </w:pPr>
    </w:p>
    <w:p w:rsidR="00EB05D4" w:rsidRPr="008B7380" w:rsidRDefault="00EB05D4" w:rsidP="00EB05D4">
      <w:pPr>
        <w:rPr>
          <w:i/>
          <w:sz w:val="20"/>
          <w:szCs w:val="20"/>
          <w:lang w:val="sr-Cyrl-RS"/>
        </w:rPr>
      </w:pPr>
      <w:r w:rsidRPr="008B7380">
        <w:rPr>
          <w:i/>
          <w:sz w:val="20"/>
          <w:szCs w:val="20"/>
          <w:lang w:val="sr-Cyrl-RS"/>
        </w:rPr>
        <w:t>Партија  -</w:t>
      </w:r>
      <w:r w:rsidR="00371C5D" w:rsidRPr="008B7380">
        <w:rPr>
          <w:sz w:val="20"/>
          <w:szCs w:val="20"/>
          <w:lang w:val="sr-Cyrl-RS" w:eastAsia="en-US"/>
        </w:rPr>
        <w:t xml:space="preserve"> Месне прерађевине</w:t>
      </w:r>
    </w:p>
    <w:p w:rsidR="00EB05D4" w:rsidRPr="00FC3138" w:rsidRDefault="00EB05D4" w:rsidP="00EB05D4">
      <w:pPr>
        <w:rPr>
          <w:sz w:val="20"/>
          <w:szCs w:val="20"/>
          <w:lang w:val="sr-Cyrl-RS"/>
        </w:rPr>
      </w:pPr>
      <w:r w:rsidRPr="008B7380">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lastRenderedPageBreak/>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Default="003B7F79"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Pr="00FC3138" w:rsidRDefault="00943AC3"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lastRenderedPageBreak/>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lastRenderedPageBreak/>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lastRenderedPageBreak/>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E2482D" w:rsidP="00534AA7">
      <w:pPr>
        <w:spacing w:line="100" w:lineRule="atLeast"/>
        <w:rPr>
          <w:iCs/>
          <w:sz w:val="20"/>
          <w:szCs w:val="20"/>
          <w:lang w:val="sr-Cyrl-RS"/>
        </w:rPr>
      </w:pPr>
      <w:r>
        <w:rPr>
          <w:iCs/>
          <w:sz w:val="20"/>
          <w:szCs w:val="20"/>
          <w:lang w:val="sr-Cyrl-RS"/>
        </w:rPr>
        <w:tab/>
      </w:r>
      <w:r w:rsidR="00534AA7" w:rsidRPr="00534AA7">
        <w:rPr>
          <w:b/>
          <w:iCs/>
          <w:sz w:val="20"/>
          <w:szCs w:val="20"/>
          <w:lang w:val="sr-Cyrl-RS"/>
        </w:rPr>
        <w:t>5.</w:t>
      </w:r>
      <w:r w:rsidR="00534AA7" w:rsidRPr="00534AA7">
        <w:rPr>
          <w:b/>
          <w:iCs/>
          <w:lang w:val="sr-Cyrl-RS"/>
        </w:rPr>
        <w:t xml:space="preserve"> </w:t>
      </w:r>
      <w:r w:rsidR="00534AA7" w:rsidRPr="00534AA7">
        <w:rPr>
          <w:b/>
          <w:lang w:val="sr-Cyrl-CS"/>
        </w:rPr>
        <w:t xml:space="preserve">Критеријум за оцењивање понуда и доделу уговора </w:t>
      </w:r>
      <w:r w:rsidR="00534AA7"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p w:rsidR="00FF0A9A" w:rsidRP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RS" w:eastAsia="en-US"/>
        </w:rPr>
      </w:pPr>
      <w:r>
        <w:rPr>
          <w:bCs/>
          <w:iCs/>
          <w:sz w:val="20"/>
          <w:szCs w:val="20"/>
          <w:lang w:val="sr-Cyrl-RS"/>
        </w:rPr>
        <w:t>П</w:t>
      </w:r>
      <w:r w:rsidRPr="00FF0A9A">
        <w:rPr>
          <w:bCs/>
          <w:iCs/>
          <w:sz w:val="20"/>
          <w:szCs w:val="20"/>
        </w:rPr>
        <w:t xml:space="preserve">редметна набавка </w:t>
      </w:r>
      <w:r w:rsidRPr="00FF0A9A">
        <w:rPr>
          <w:bCs/>
          <w:iCs/>
          <w:sz w:val="20"/>
          <w:szCs w:val="20"/>
          <w:lang w:val="sr-Cyrl-RS"/>
        </w:rPr>
        <w:t xml:space="preserve">реализоваће се у висини </w:t>
      </w:r>
      <w:r w:rsidR="00C60964">
        <w:rPr>
          <w:bCs/>
          <w:iCs/>
          <w:sz w:val="20"/>
          <w:szCs w:val="20"/>
          <w:lang w:val="sr-Cyrl-RS"/>
        </w:rPr>
        <w:t>опредеље</w:t>
      </w:r>
      <w:r w:rsidRPr="00FF0A9A">
        <w:rPr>
          <w:bCs/>
          <w:iCs/>
          <w:sz w:val="20"/>
          <w:szCs w:val="20"/>
          <w:lang w:val="sr-Cyrl-RS"/>
        </w:rPr>
        <w:t xml:space="preserve">них </w:t>
      </w:r>
      <w:r w:rsidR="00C60964">
        <w:rPr>
          <w:bCs/>
          <w:sz w:val="20"/>
          <w:szCs w:val="20"/>
          <w:lang w:val="ru-RU"/>
        </w:rPr>
        <w:t>финансијских</w:t>
      </w:r>
      <w:r w:rsidRPr="00FF0A9A">
        <w:rPr>
          <w:bCs/>
          <w:sz w:val="20"/>
          <w:szCs w:val="20"/>
          <w:lang w:val="ru-RU"/>
        </w:rPr>
        <w:t xml:space="preserve"> средстав</w:t>
      </w:r>
      <w:r w:rsidR="00C60964">
        <w:rPr>
          <w:bCs/>
          <w:sz w:val="20"/>
          <w:szCs w:val="20"/>
          <w:lang w:val="ru-RU"/>
        </w:rPr>
        <w:t>а</w:t>
      </w:r>
      <w:r w:rsidRPr="00FF0A9A">
        <w:rPr>
          <w:bCs/>
          <w:sz w:val="20"/>
          <w:szCs w:val="20"/>
          <w:lang w:val="ru-RU"/>
        </w:rPr>
        <w:t xml:space="preserve"> Наручиоца </w:t>
      </w:r>
      <w:r w:rsidRPr="00FF0A9A">
        <w:rPr>
          <w:bCs/>
          <w:iCs/>
          <w:sz w:val="20"/>
          <w:szCs w:val="20"/>
          <w:lang w:val="sr-Cyrl-RS"/>
        </w:rPr>
        <w:t>тако да понуда не представља вредност уговора</w:t>
      </w:r>
      <w:r>
        <w:rPr>
          <w:bCs/>
          <w:iCs/>
          <w:sz w:val="20"/>
          <w:szCs w:val="20"/>
          <w:lang w:val="sr-Cyrl-RS"/>
        </w:rPr>
        <w:t>.</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0192" w:type="dxa"/>
        <w:tblCellSpacing w:w="0" w:type="dxa"/>
        <w:tblCellMar>
          <w:left w:w="0" w:type="dxa"/>
          <w:right w:w="0" w:type="dxa"/>
        </w:tblCellMar>
        <w:tblLook w:val="04A0" w:firstRow="1" w:lastRow="0" w:firstColumn="1" w:lastColumn="0" w:noHBand="0" w:noVBand="1"/>
      </w:tblPr>
      <w:tblGrid>
        <w:gridCol w:w="8456"/>
        <w:gridCol w:w="1736"/>
      </w:tblGrid>
      <w:tr w:rsidR="00534AA7" w:rsidTr="000A27A3">
        <w:trPr>
          <w:trHeight w:val="308"/>
          <w:tblCellSpacing w:w="0" w:type="dxa"/>
        </w:trPr>
        <w:tc>
          <w:tcPr>
            <w:tcW w:w="8456"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Default="00534AA7" w:rsidP="00124C74">
            <w:pPr>
              <w:widowControl w:val="0"/>
              <w:tabs>
                <w:tab w:val="left" w:pos="720"/>
              </w:tabs>
              <w:suppressAutoHyphens w:val="0"/>
              <w:autoSpaceDE w:val="0"/>
              <w:autoSpaceDN w:val="0"/>
              <w:adjustRightInd w:val="0"/>
              <w:snapToGrid w:val="0"/>
              <w:spacing w:line="276" w:lineRule="auto"/>
              <w:rPr>
                <w:sz w:val="20"/>
                <w:szCs w:val="20"/>
                <w:lang w:val="sr-Cyrl-C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sidR="00124C74">
              <w:rPr>
                <w:sz w:val="20"/>
                <w:szCs w:val="20"/>
                <w:lang w:val="sr-Cyrl-CS" w:eastAsia="en-US"/>
              </w:rPr>
              <w:t>чија понуда садржи краћи рок испоруке</w:t>
            </w:r>
            <w:r>
              <w:rPr>
                <w:sz w:val="20"/>
                <w:szCs w:val="20"/>
                <w:lang w:val="sr-Latn-BA" w:eastAsia="en-US"/>
              </w:rPr>
              <w:t xml:space="preserve">. </w:t>
            </w:r>
          </w:p>
        </w:tc>
        <w:tc>
          <w:tcPr>
            <w:tcW w:w="1736"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8B7380" w:rsidRDefault="009773B9" w:rsidP="009773B9">
      <w:pPr>
        <w:rPr>
          <w:sz w:val="20"/>
          <w:szCs w:val="20"/>
        </w:rPr>
      </w:pPr>
      <w:r w:rsidRPr="008B7380">
        <w:rPr>
          <w:sz w:val="20"/>
          <w:szCs w:val="20"/>
        </w:rPr>
        <w:t>2.1.6.</w:t>
      </w:r>
      <w:r w:rsidRPr="008B7380">
        <w:rPr>
          <w:sz w:val="20"/>
          <w:szCs w:val="20"/>
          <w:lang w:val="sr-Cyrl-CS"/>
        </w:rPr>
        <w:t xml:space="preserve"> </w:t>
      </w:r>
      <w:r w:rsidRPr="008B7380">
        <w:rPr>
          <w:sz w:val="20"/>
          <w:szCs w:val="20"/>
        </w:rPr>
        <w:t xml:space="preserve">Рок за подношење понуде је </w:t>
      </w:r>
      <w:r w:rsidR="0094343B">
        <w:rPr>
          <w:b/>
          <w:sz w:val="20"/>
          <w:szCs w:val="20"/>
          <w:lang w:val="sr-Cyrl-RS"/>
        </w:rPr>
        <w:t>08</w:t>
      </w:r>
      <w:r w:rsidR="008B7380" w:rsidRPr="008B7380">
        <w:rPr>
          <w:b/>
          <w:sz w:val="20"/>
          <w:szCs w:val="20"/>
          <w:lang w:val="sr-Cyrl-CS"/>
        </w:rPr>
        <w:t>.10</w:t>
      </w:r>
      <w:r w:rsidR="00FA6CE2" w:rsidRPr="008B7380">
        <w:rPr>
          <w:b/>
          <w:sz w:val="20"/>
          <w:szCs w:val="20"/>
          <w:lang w:val="sr-Cyrl-CS"/>
        </w:rPr>
        <w:t>.2019</w:t>
      </w:r>
      <w:r w:rsidRPr="008B7380">
        <w:rPr>
          <w:b/>
          <w:sz w:val="20"/>
          <w:szCs w:val="20"/>
          <w:lang w:val="sr-Cyrl-CS"/>
        </w:rPr>
        <w:t>.</w:t>
      </w:r>
      <w:r w:rsidR="00243CC3">
        <w:rPr>
          <w:b/>
          <w:sz w:val="20"/>
          <w:szCs w:val="20"/>
          <w:lang w:val="sr-Cyrl-RS"/>
        </w:rPr>
        <w:t xml:space="preserve"> </w:t>
      </w:r>
      <w:bookmarkStart w:id="55" w:name="_GoBack"/>
      <w:bookmarkEnd w:id="55"/>
      <w:r w:rsidRPr="008B7380">
        <w:rPr>
          <w:b/>
          <w:sz w:val="20"/>
          <w:szCs w:val="20"/>
        </w:rPr>
        <w:t>године до 0</w:t>
      </w:r>
      <w:r w:rsidRPr="008B7380">
        <w:rPr>
          <w:b/>
          <w:sz w:val="20"/>
          <w:szCs w:val="20"/>
          <w:lang w:val="sr-Cyrl-CS"/>
        </w:rPr>
        <w:t>9</w:t>
      </w:r>
      <w:r w:rsidRPr="008B7380">
        <w:rPr>
          <w:b/>
          <w:sz w:val="20"/>
          <w:szCs w:val="20"/>
        </w:rPr>
        <w:t>:00 часова.</w:t>
      </w:r>
    </w:p>
    <w:p w:rsidR="009773B9" w:rsidRPr="008B7380" w:rsidRDefault="009773B9" w:rsidP="009773B9">
      <w:pPr>
        <w:rPr>
          <w:b/>
          <w:sz w:val="20"/>
          <w:szCs w:val="20"/>
        </w:rPr>
      </w:pPr>
      <w:r w:rsidRPr="008B7380">
        <w:rPr>
          <w:sz w:val="20"/>
          <w:szCs w:val="20"/>
        </w:rPr>
        <w:t xml:space="preserve">Понуда се сматра </w:t>
      </w:r>
      <w:r w:rsidRPr="008B7380">
        <w:rPr>
          <w:b/>
          <w:sz w:val="20"/>
          <w:szCs w:val="20"/>
        </w:rPr>
        <w:t>благовременом</w:t>
      </w:r>
      <w:r w:rsidRPr="008B7380">
        <w:rPr>
          <w:sz w:val="20"/>
          <w:szCs w:val="20"/>
        </w:rPr>
        <w:t xml:space="preserve"> ако је у архиву наручиоца на адреси Наручиоца, Бежанијска коса бб, Београд, пристигла закључно </w:t>
      </w:r>
      <w:r w:rsidRPr="008B7380">
        <w:rPr>
          <w:b/>
          <w:sz w:val="20"/>
          <w:szCs w:val="20"/>
        </w:rPr>
        <w:t xml:space="preserve">са </w:t>
      </w:r>
      <w:r w:rsidR="00FA6CE2" w:rsidRPr="008B7380">
        <w:rPr>
          <w:sz w:val="20"/>
          <w:szCs w:val="20"/>
        </w:rPr>
        <w:t xml:space="preserve"> </w:t>
      </w:r>
      <w:r w:rsidR="0094343B">
        <w:rPr>
          <w:b/>
          <w:sz w:val="20"/>
          <w:szCs w:val="20"/>
          <w:lang w:val="sr-Cyrl-RS"/>
        </w:rPr>
        <w:t>08</w:t>
      </w:r>
      <w:r w:rsidR="008B7380" w:rsidRPr="008B7380">
        <w:rPr>
          <w:b/>
          <w:sz w:val="20"/>
          <w:szCs w:val="20"/>
          <w:lang w:val="sr-Cyrl-CS"/>
        </w:rPr>
        <w:t>.10.2019.</w:t>
      </w:r>
      <w:r w:rsidR="00BC640B" w:rsidRPr="008B7380">
        <w:rPr>
          <w:b/>
          <w:sz w:val="20"/>
          <w:szCs w:val="20"/>
          <w:lang w:val="sr-Cyrl-CS"/>
        </w:rPr>
        <w:t xml:space="preserve"> </w:t>
      </w:r>
      <w:r w:rsidRPr="008B7380">
        <w:rPr>
          <w:b/>
          <w:sz w:val="20"/>
          <w:szCs w:val="20"/>
        </w:rPr>
        <w:t>године до 0</w:t>
      </w:r>
      <w:r w:rsidRPr="008B7380">
        <w:rPr>
          <w:b/>
          <w:sz w:val="20"/>
          <w:szCs w:val="20"/>
          <w:lang w:val="sr-Cyrl-CS"/>
        </w:rPr>
        <w:t>9</w:t>
      </w:r>
      <w:r w:rsidRPr="008B7380">
        <w:rPr>
          <w:b/>
          <w:sz w:val="20"/>
          <w:szCs w:val="20"/>
        </w:rPr>
        <w:t>:00 часова.</w:t>
      </w:r>
    </w:p>
    <w:p w:rsidR="009773B9" w:rsidRPr="008B7380" w:rsidRDefault="009773B9" w:rsidP="009773B9">
      <w:pPr>
        <w:rPr>
          <w:sz w:val="20"/>
          <w:szCs w:val="20"/>
        </w:rPr>
      </w:pPr>
      <w:r w:rsidRPr="008B7380">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FA6CE2" w:rsidRPr="008B7380">
        <w:rPr>
          <w:sz w:val="20"/>
          <w:szCs w:val="20"/>
        </w:rPr>
        <w:t xml:space="preserve"> </w:t>
      </w:r>
      <w:r w:rsidR="0094343B">
        <w:rPr>
          <w:b/>
          <w:sz w:val="20"/>
          <w:szCs w:val="20"/>
          <w:lang w:val="sr-Cyrl-RS"/>
        </w:rPr>
        <w:t>08</w:t>
      </w:r>
      <w:r w:rsidR="008B7380" w:rsidRPr="008B7380">
        <w:rPr>
          <w:b/>
          <w:sz w:val="20"/>
          <w:szCs w:val="20"/>
          <w:lang w:val="sr-Cyrl-CS"/>
        </w:rPr>
        <w:t>.10.2019.</w:t>
      </w:r>
      <w:r w:rsidR="00FA6CE2" w:rsidRPr="008B7380">
        <w:rPr>
          <w:b/>
          <w:sz w:val="20"/>
          <w:szCs w:val="20"/>
          <w:lang w:val="sr-Cyrl-CS"/>
        </w:rPr>
        <w:t xml:space="preserve"> </w:t>
      </w:r>
      <w:r w:rsidRPr="008B7380">
        <w:rPr>
          <w:b/>
          <w:sz w:val="20"/>
          <w:szCs w:val="20"/>
        </w:rPr>
        <w:t>године до 0</w:t>
      </w:r>
      <w:r w:rsidRPr="008B7380">
        <w:rPr>
          <w:b/>
          <w:sz w:val="20"/>
          <w:szCs w:val="20"/>
          <w:lang w:val="sr-Cyrl-CS"/>
        </w:rPr>
        <w:t>9</w:t>
      </w:r>
      <w:r w:rsidRPr="008B7380">
        <w:rPr>
          <w:b/>
          <w:sz w:val="20"/>
          <w:szCs w:val="20"/>
        </w:rPr>
        <w:t>:00 часова</w:t>
      </w:r>
      <w:r w:rsidRPr="008B7380">
        <w:rPr>
          <w:sz w:val="20"/>
          <w:szCs w:val="20"/>
        </w:rPr>
        <w:t>, без обрзира на начин достављања.</w:t>
      </w:r>
    </w:p>
    <w:p w:rsidR="009773B9" w:rsidRPr="008B7380" w:rsidRDefault="009773B9" w:rsidP="009773B9">
      <w:pPr>
        <w:rPr>
          <w:b/>
          <w:sz w:val="20"/>
          <w:szCs w:val="20"/>
        </w:rPr>
      </w:pPr>
      <w:r w:rsidRPr="008B7380">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8B7380" w:rsidRDefault="009773B9" w:rsidP="009773B9">
      <w:pPr>
        <w:rPr>
          <w:sz w:val="20"/>
          <w:szCs w:val="20"/>
        </w:rPr>
      </w:pPr>
      <w:r w:rsidRPr="008B7380">
        <w:rPr>
          <w:sz w:val="20"/>
          <w:szCs w:val="20"/>
        </w:rPr>
        <w:t>Отварање понуда је јавно и одржаће се одмах након истека рока за подношење понуда,  дана</w:t>
      </w:r>
      <w:r w:rsidR="00FA6CE2" w:rsidRPr="008B7380">
        <w:rPr>
          <w:sz w:val="20"/>
          <w:szCs w:val="20"/>
        </w:rPr>
        <w:t xml:space="preserve"> </w:t>
      </w:r>
      <w:r w:rsidR="0094343B">
        <w:rPr>
          <w:b/>
          <w:sz w:val="20"/>
          <w:szCs w:val="20"/>
          <w:lang w:val="sr-Cyrl-RS"/>
        </w:rPr>
        <w:t>08</w:t>
      </w:r>
      <w:r w:rsidR="0094343B">
        <w:rPr>
          <w:b/>
          <w:sz w:val="20"/>
          <w:szCs w:val="20"/>
          <w:lang w:val="sr-Cyrl-CS"/>
        </w:rPr>
        <w:t>.10.2019</w:t>
      </w:r>
      <w:r w:rsidR="00FA6CE2" w:rsidRPr="008B7380">
        <w:rPr>
          <w:b/>
          <w:sz w:val="20"/>
          <w:szCs w:val="20"/>
          <w:lang w:val="sr-Cyrl-CS"/>
        </w:rPr>
        <w:t>.</w:t>
      </w:r>
      <w:r w:rsidR="00BC640B" w:rsidRPr="008B7380">
        <w:rPr>
          <w:b/>
          <w:sz w:val="20"/>
          <w:szCs w:val="20"/>
          <w:lang w:val="sr-Cyrl-CS"/>
        </w:rPr>
        <w:t xml:space="preserve"> </w:t>
      </w:r>
      <w:r w:rsidRPr="008B7380">
        <w:rPr>
          <w:b/>
          <w:sz w:val="20"/>
          <w:szCs w:val="20"/>
        </w:rPr>
        <w:t xml:space="preserve">године </w:t>
      </w:r>
      <w:r w:rsidRPr="008B7380">
        <w:rPr>
          <w:b/>
          <w:sz w:val="20"/>
          <w:szCs w:val="20"/>
          <w:lang w:val="sr-Cyrl-CS"/>
        </w:rPr>
        <w:t>у</w:t>
      </w:r>
      <w:r w:rsidRPr="008B7380">
        <w:rPr>
          <w:b/>
          <w:sz w:val="20"/>
          <w:szCs w:val="20"/>
        </w:rPr>
        <w:t xml:space="preserve"> </w:t>
      </w:r>
      <w:r w:rsidRPr="008B7380">
        <w:rPr>
          <w:b/>
          <w:sz w:val="20"/>
          <w:szCs w:val="20"/>
          <w:lang w:val="sr-Cyrl-CS"/>
        </w:rPr>
        <w:t>11</w:t>
      </w:r>
      <w:r w:rsidRPr="008B7380">
        <w:rPr>
          <w:b/>
          <w:sz w:val="20"/>
          <w:szCs w:val="20"/>
        </w:rPr>
        <w:t>:00 часова</w:t>
      </w:r>
      <w:r w:rsidRPr="008B7380">
        <w:rPr>
          <w:sz w:val="20"/>
          <w:szCs w:val="20"/>
        </w:rPr>
        <w:t>.</w:t>
      </w:r>
      <w:r w:rsidRPr="008B7380">
        <w:rPr>
          <w:sz w:val="20"/>
          <w:szCs w:val="20"/>
          <w:lang w:val="sr-Cyrl-CS"/>
        </w:rPr>
        <w:t xml:space="preserve"> </w:t>
      </w:r>
      <w:r w:rsidRPr="008B7380">
        <w:rPr>
          <w:sz w:val="20"/>
          <w:szCs w:val="20"/>
        </w:rPr>
        <w:t>Отварање понуда ће се обавити у просторијама наручиоца, КБЦ "Бежанијска коса", Београд, Бежанијска бб,</w:t>
      </w:r>
      <w:r w:rsidR="00BC640B" w:rsidRPr="008B7380">
        <w:rPr>
          <w:sz w:val="20"/>
          <w:szCs w:val="20"/>
          <w:lang w:val="sr-Cyrl-CS"/>
        </w:rPr>
        <w:t xml:space="preserve"> Одсек јавних набавки- зграда старе поликлинике</w:t>
      </w:r>
      <w:r w:rsidRPr="008B7380">
        <w:rPr>
          <w:sz w:val="20"/>
          <w:szCs w:val="20"/>
        </w:rPr>
        <w:t>.</w:t>
      </w:r>
    </w:p>
    <w:p w:rsidR="009773B9" w:rsidRPr="008B7380" w:rsidRDefault="009773B9" w:rsidP="009773B9">
      <w:pPr>
        <w:rPr>
          <w:sz w:val="20"/>
          <w:szCs w:val="20"/>
        </w:rPr>
      </w:pPr>
      <w:r w:rsidRPr="008B7380">
        <w:rPr>
          <w:sz w:val="20"/>
          <w:szCs w:val="20"/>
        </w:rPr>
        <w:t>Отварању понуда могу присуствовати сва заинтересована лица.</w:t>
      </w:r>
    </w:p>
    <w:p w:rsidR="009773B9" w:rsidRPr="008B7380" w:rsidRDefault="009773B9" w:rsidP="009773B9">
      <w:pPr>
        <w:rPr>
          <w:sz w:val="20"/>
          <w:szCs w:val="20"/>
        </w:rPr>
      </w:pPr>
      <w:r w:rsidRPr="008B738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943AC3" w:rsidRDefault="009773B9" w:rsidP="009773B9">
      <w:pPr>
        <w:rPr>
          <w:color w:val="FF0000"/>
          <w:sz w:val="20"/>
          <w:szCs w:val="20"/>
        </w:rPr>
      </w:pPr>
      <w:r w:rsidRPr="008B7380">
        <w:rPr>
          <w:sz w:val="20"/>
          <w:szCs w:val="20"/>
        </w:rPr>
        <w:t>Одлука о додели у</w:t>
      </w:r>
      <w:r w:rsidR="00A64EF5" w:rsidRPr="008B7380">
        <w:rPr>
          <w:sz w:val="20"/>
          <w:szCs w:val="20"/>
        </w:rPr>
        <w:t xml:space="preserve">говора биће донета у року од </w:t>
      </w:r>
      <w:r w:rsidR="00A64EF5" w:rsidRPr="008B7380">
        <w:rPr>
          <w:sz w:val="20"/>
          <w:szCs w:val="20"/>
          <w:lang w:val="sr-Cyrl-RS"/>
        </w:rPr>
        <w:t xml:space="preserve">25 </w:t>
      </w:r>
      <w:r w:rsidRPr="008B7380">
        <w:rPr>
          <w:sz w:val="20"/>
          <w:szCs w:val="20"/>
        </w:rPr>
        <w:t>дана</w:t>
      </w:r>
      <w:r w:rsidRPr="008B7380">
        <w:rPr>
          <w:sz w:val="20"/>
          <w:szCs w:val="20"/>
          <w:lang w:val="sr-Cyrl-RS"/>
        </w:rPr>
        <w:t xml:space="preserve"> </w:t>
      </w:r>
      <w:r w:rsidRPr="008B7380">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943AC3">
        <w:rPr>
          <w:sz w:val="20"/>
          <w:szCs w:val="20"/>
          <w:lang w:val="sr-Cyrl-CS"/>
        </w:rPr>
        <w:t>ЈН ОП 33Д/19</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943AC3">
        <w:rPr>
          <w:sz w:val="20"/>
          <w:szCs w:val="20"/>
          <w:lang w:val="sr-Cyrl-CS"/>
        </w:rPr>
        <w:t>ЈН ОП 33Д/19</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943AC3">
        <w:rPr>
          <w:sz w:val="20"/>
          <w:szCs w:val="20"/>
          <w:lang w:val="sr-Cyrl-CS"/>
        </w:rPr>
        <w:t>ЈН ОП 33Д/19</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943AC3">
        <w:rPr>
          <w:sz w:val="20"/>
          <w:szCs w:val="20"/>
          <w:lang w:val="sr-Cyrl-CS"/>
        </w:rPr>
        <w:t>ЈН ОП 33Д/19</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lastRenderedPageBreak/>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943AC3">
        <w:rPr>
          <w:sz w:val="20"/>
          <w:szCs w:val="20"/>
          <w:lang w:val="sr-Cyrl-RS"/>
        </w:rPr>
        <w:t>33</w:t>
      </w:r>
      <w:r w:rsidR="00943AC3">
        <w:rPr>
          <w:sz w:val="20"/>
          <w:szCs w:val="20"/>
        </w:rPr>
        <w:t>Д/1</w:t>
      </w:r>
      <w:r w:rsidR="00943AC3">
        <w:rPr>
          <w:sz w:val="20"/>
          <w:szCs w:val="20"/>
          <w:lang w:val="sr-Cyrl-RS"/>
        </w:rPr>
        <w:t>9</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lastRenderedPageBreak/>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3D352A" w:rsidRPr="003D352A" w:rsidRDefault="009773B9" w:rsidP="009773B9">
      <w:pPr>
        <w:tabs>
          <w:tab w:val="clear" w:pos="1440"/>
          <w:tab w:val="left" w:pos="709"/>
        </w:tabs>
        <w:rPr>
          <w:sz w:val="20"/>
          <w:szCs w:val="20"/>
          <w:lang w:val="sr-Cyrl-RS"/>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1418F5" w:rsidRPr="00B90E1D" w:rsidRDefault="001418F5" w:rsidP="001418F5">
      <w:pPr>
        <w:tabs>
          <w:tab w:val="left" w:pos="426"/>
        </w:tabs>
        <w:rPr>
          <w:b/>
          <w:noProof/>
          <w:sz w:val="20"/>
          <w:szCs w:val="20"/>
          <w:lang w:val="sr-Cyrl-RS"/>
        </w:rPr>
      </w:pPr>
      <w:r>
        <w:rPr>
          <w:b/>
          <w:noProof/>
          <w:sz w:val="20"/>
          <w:szCs w:val="20"/>
          <w:lang w:val="sr-Cyrl-RS"/>
        </w:rPr>
        <w:t>20</w:t>
      </w:r>
      <w:r w:rsidRPr="00B90E1D">
        <w:rPr>
          <w:b/>
          <w:noProof/>
          <w:sz w:val="20"/>
          <w:szCs w:val="20"/>
          <w:lang w:val="sr-Cyrl-RS"/>
        </w:rPr>
        <w:t>. Обавештење о употреби печата</w:t>
      </w:r>
    </w:p>
    <w:p w:rsidR="001418F5" w:rsidRPr="001418F5" w:rsidRDefault="001418F5" w:rsidP="001418F5">
      <w:pPr>
        <w:tabs>
          <w:tab w:val="clear" w:pos="1440"/>
          <w:tab w:val="left" w:pos="709"/>
        </w:tabs>
        <w:rPr>
          <w:sz w:val="20"/>
          <w:szCs w:val="20"/>
          <w:lang w:val="sr-Cyrl-RS"/>
        </w:rPr>
      </w:pPr>
      <w:r w:rsidRPr="00B90E1D">
        <w:rPr>
          <w:noProof/>
          <w:sz w:val="20"/>
          <w:szCs w:val="20"/>
          <w:lang w:val="sr-Cyrl-RS"/>
        </w:rPr>
        <w:t>Приликом сачињавања понуде, понуђачи нису у обавези да користе печат.</w:t>
      </w:r>
    </w:p>
    <w:p w:rsidR="009773B9" w:rsidRPr="00FC3138" w:rsidRDefault="009773B9" w:rsidP="009773B9">
      <w:pPr>
        <w:jc w:val="center"/>
        <w:outlineLvl w:val="0"/>
        <w:rPr>
          <w:sz w:val="20"/>
          <w:szCs w:val="20"/>
          <w:lang w:val="sr-Cyrl-CS"/>
        </w:rPr>
      </w:pPr>
    </w:p>
    <w:p w:rsidR="00EE414C" w:rsidRPr="00FC3138" w:rsidRDefault="009773B9" w:rsidP="004928AA">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p>
    <w:p w:rsidR="00B731CD" w:rsidRPr="00647FD1" w:rsidRDefault="00647FD1" w:rsidP="00647FD1">
      <w:pPr>
        <w:autoSpaceDE w:val="0"/>
        <w:autoSpaceDN w:val="0"/>
        <w:adjustRightInd w:val="0"/>
        <w:jc w:val="right"/>
        <w:rPr>
          <w:noProof/>
          <w:sz w:val="20"/>
          <w:szCs w:val="20"/>
          <w:lang w:val="sr-Cyrl-CS"/>
        </w:rPr>
      </w:pPr>
      <w:r>
        <w:rPr>
          <w:noProof/>
          <w:sz w:val="20"/>
          <w:szCs w:val="20"/>
          <w:lang w:val="sr-Cyrl-CS"/>
        </w:rPr>
        <w:t xml:space="preserve">Комисија </w:t>
      </w:r>
      <w:r>
        <w:rPr>
          <w:noProof/>
          <w:sz w:val="20"/>
          <w:szCs w:val="20"/>
          <w:lang w:val="sr-Cyrl-RS"/>
        </w:rPr>
        <w:t>з</w:t>
      </w:r>
      <w:r>
        <w:rPr>
          <w:noProof/>
          <w:sz w:val="20"/>
          <w:szCs w:val="20"/>
          <w:lang w:val="sr-Cyrl-CS"/>
        </w:rPr>
        <w:t>а</w:t>
      </w:r>
      <w:r w:rsidRPr="00647FD1">
        <w:rPr>
          <w:noProof/>
          <w:sz w:val="20"/>
          <w:szCs w:val="20"/>
          <w:lang w:val="sr-Cyrl-CS"/>
        </w:rPr>
        <w:t xml:space="preserve"> </w:t>
      </w:r>
      <w:r>
        <w:rPr>
          <w:noProof/>
          <w:sz w:val="20"/>
          <w:szCs w:val="20"/>
          <w:lang w:val="sr-Cyrl-CS"/>
        </w:rPr>
        <w:t>јавне</w:t>
      </w:r>
      <w:r w:rsidRPr="00647FD1">
        <w:rPr>
          <w:noProof/>
          <w:sz w:val="20"/>
          <w:szCs w:val="20"/>
          <w:lang w:val="sr-Cyrl-CS"/>
        </w:rPr>
        <w:t xml:space="preserve"> </w:t>
      </w:r>
      <w:r>
        <w:rPr>
          <w:noProof/>
          <w:sz w:val="20"/>
          <w:szCs w:val="20"/>
          <w:lang w:val="sr-Cyrl-CS"/>
        </w:rPr>
        <w:t>набавке</w:t>
      </w:r>
    </w:p>
    <w:p w:rsidR="00647FD1" w:rsidRPr="00647FD1" w:rsidRDefault="00647FD1" w:rsidP="00647FD1">
      <w:pPr>
        <w:autoSpaceDE w:val="0"/>
        <w:autoSpaceDN w:val="0"/>
        <w:adjustRightInd w:val="0"/>
        <w:jc w:val="right"/>
        <w:rPr>
          <w:sz w:val="20"/>
          <w:szCs w:val="20"/>
          <w:lang w:val="sr-Cyrl-CS"/>
        </w:rPr>
      </w:pPr>
      <w:r>
        <w:rPr>
          <w:noProof/>
          <w:sz w:val="20"/>
          <w:szCs w:val="20"/>
          <w:lang w:val="sr-Cyrl-CS"/>
        </w:rPr>
        <w:t xml:space="preserve">ЈН </w:t>
      </w:r>
      <w:r w:rsidRPr="00647FD1">
        <w:rPr>
          <w:noProof/>
          <w:sz w:val="20"/>
          <w:szCs w:val="20"/>
          <w:lang w:val="sr-Cyrl-CS"/>
        </w:rPr>
        <w:t xml:space="preserve"> </w:t>
      </w:r>
      <w:r>
        <w:rPr>
          <w:noProof/>
          <w:sz w:val="20"/>
          <w:szCs w:val="20"/>
          <w:lang w:val="sr-Cyrl-CS"/>
        </w:rPr>
        <w:t>ОП</w:t>
      </w:r>
      <w:r w:rsidR="00943AC3">
        <w:rPr>
          <w:noProof/>
          <w:sz w:val="20"/>
          <w:szCs w:val="20"/>
          <w:lang w:val="sr-Cyrl-CS"/>
        </w:rPr>
        <w:t xml:space="preserve"> 33</w:t>
      </w:r>
      <w:r>
        <w:rPr>
          <w:noProof/>
          <w:sz w:val="20"/>
          <w:szCs w:val="20"/>
          <w:lang w:val="sr-Cyrl-CS"/>
        </w:rPr>
        <w:t>Д/</w:t>
      </w:r>
      <w:r w:rsidR="00943AC3">
        <w:rPr>
          <w:noProof/>
          <w:sz w:val="20"/>
          <w:szCs w:val="20"/>
          <w:lang w:val="sr-Cyrl-CS"/>
        </w:rPr>
        <w:t>19</w:t>
      </w:r>
    </w:p>
    <w:p w:rsidR="00E91608" w:rsidRPr="00D37A14" w:rsidRDefault="00E91608"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lastRenderedPageBreak/>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534AA7" w:rsidRDefault="00534AA7">
      <w:pPr>
        <w:tabs>
          <w:tab w:val="clear" w:pos="1440"/>
        </w:tabs>
        <w:suppressAutoHyphens w:val="0"/>
        <w:spacing w:after="200" w:line="276" w:lineRule="auto"/>
        <w:jc w:val="left"/>
        <w:rPr>
          <w:sz w:val="20"/>
          <w:szCs w:val="20"/>
          <w:lang w:val="sr-Cyrl-CS"/>
        </w:rPr>
      </w:pPr>
      <w:r>
        <w:rPr>
          <w:sz w:val="20"/>
          <w:szCs w:val="20"/>
          <w:lang w:val="sr-Cyrl-CS"/>
        </w:rPr>
        <w:br w:type="page"/>
      </w:r>
    </w:p>
    <w:p w:rsidR="000826D6" w:rsidRPr="00FC3138" w:rsidRDefault="000826D6" w:rsidP="000826D6">
      <w:pPr>
        <w:rPr>
          <w:sz w:val="20"/>
          <w:szCs w:val="20"/>
          <w:lang w:val="sr-Cyrl-CS"/>
        </w:rPr>
      </w:pPr>
    </w:p>
    <w:p w:rsidR="00D626E3" w:rsidRPr="00FC3138" w:rsidRDefault="0085517A" w:rsidP="0085517A">
      <w:pPr>
        <w:pStyle w:val="Heading3"/>
        <w:rPr>
          <w:rFonts w:ascii="Times New Roman" w:hAnsi="Times New Roman"/>
          <w:sz w:val="20"/>
          <w:szCs w:val="20"/>
        </w:rPr>
      </w:pPr>
      <w:r>
        <w:rPr>
          <w:rFonts w:ascii="Times New Roman" w:hAnsi="Times New Roman"/>
          <w:sz w:val="20"/>
          <w:szCs w:val="20"/>
          <w:lang w:val="sr-Cyrl-RS"/>
        </w:rPr>
        <w:t xml:space="preserve">                                                                              </w:t>
      </w:r>
      <w:r w:rsidR="00D626E3"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473544" w:rsidRDefault="004F3EB7" w:rsidP="00B731CD">
      <w:pPr>
        <w:keepNext/>
        <w:spacing w:before="240" w:after="60"/>
        <w:outlineLvl w:val="2"/>
        <w:rPr>
          <w:rFonts w:eastAsia="Calibri"/>
          <w:b/>
          <w:bCs/>
          <w:color w:val="000000"/>
          <w:sz w:val="20"/>
          <w:szCs w:val="20"/>
          <w:lang w:val="sr-Cyrl-RS" w:eastAsia="en-US"/>
        </w:rPr>
      </w:pPr>
      <w:r w:rsidRPr="00FC3138">
        <w:rPr>
          <w:b/>
          <w:bCs/>
          <w:sz w:val="20"/>
          <w:szCs w:val="20"/>
        </w:rPr>
        <w:t xml:space="preserve">ОБРАЗАЦ ПОНУДЕ </w:t>
      </w:r>
      <w:bookmarkEnd w:id="66"/>
      <w:bookmarkEnd w:id="67"/>
      <w:bookmarkEnd w:id="68"/>
      <w:bookmarkEnd w:id="69"/>
      <w:r w:rsidR="00BE6C44">
        <w:rPr>
          <w:b/>
          <w:bCs/>
          <w:sz w:val="20"/>
          <w:szCs w:val="20"/>
        </w:rPr>
        <w:t xml:space="preserve">ЈН ОП </w:t>
      </w:r>
      <w:r w:rsidR="00473544">
        <w:rPr>
          <w:b/>
          <w:bCs/>
          <w:sz w:val="20"/>
          <w:szCs w:val="20"/>
          <w:lang w:val="sr-Cyrl-RS"/>
        </w:rPr>
        <w:t>33</w:t>
      </w:r>
      <w:bookmarkStart w:id="71" w:name="_Toc372499456"/>
      <w:bookmarkStart w:id="72" w:name="_Toc366837306"/>
      <w:bookmarkStart w:id="73" w:name="_Toc369534129"/>
      <w:bookmarkStart w:id="74" w:name="_Toc369777325"/>
      <w:r w:rsidR="00473544">
        <w:rPr>
          <w:b/>
          <w:bCs/>
          <w:sz w:val="20"/>
          <w:szCs w:val="20"/>
        </w:rPr>
        <w:t>Д/1</w:t>
      </w:r>
      <w:r w:rsidR="00473544">
        <w:rPr>
          <w:b/>
          <w:bCs/>
          <w:sz w:val="20"/>
          <w:szCs w:val="20"/>
          <w:lang w:val="sr-Cyrl-RS"/>
        </w:rPr>
        <w:t>9</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85517A">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B96FB5">
          <w:headerReference w:type="default" r:id="rId12"/>
          <w:footerReference w:type="default" r:id="rId13"/>
          <w:footerReference w:type="first" r:id="rId14"/>
          <w:type w:val="continuous"/>
          <w:pgSz w:w="12240" w:h="15840"/>
          <w:pgMar w:top="1418" w:right="1134" w:bottom="1418"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943AC3">
        <w:rPr>
          <w:b/>
          <w:bCs/>
          <w:sz w:val="20"/>
          <w:szCs w:val="20"/>
          <w:lang w:val="sr-Cyrl-RS"/>
        </w:rPr>
        <w:t>33</w:t>
      </w:r>
      <w:r w:rsidR="00943AC3">
        <w:rPr>
          <w:b/>
          <w:bCs/>
          <w:sz w:val="20"/>
          <w:szCs w:val="20"/>
        </w:rPr>
        <w:t>Д/1</w:t>
      </w:r>
      <w:r w:rsidR="00943AC3">
        <w:rPr>
          <w:b/>
          <w:bCs/>
          <w:sz w:val="20"/>
          <w:szCs w:val="20"/>
          <w:lang w:val="sr-Cyrl-RS"/>
        </w:rPr>
        <w:t>9</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Default="00CB50A4" w:rsidP="00CB50A4">
      <w:pPr>
        <w:rPr>
          <w:sz w:val="20"/>
          <w:szCs w:val="20"/>
          <w:lang w:val="ru-RU"/>
        </w:rPr>
      </w:pPr>
    </w:p>
    <w:p w:rsidR="0085517A" w:rsidRPr="00FC3138" w:rsidRDefault="0085517A"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B969D8">
        <w:rPr>
          <w:b/>
          <w:bCs/>
          <w:sz w:val="20"/>
          <w:szCs w:val="20"/>
        </w:rPr>
        <w:t xml:space="preserve">ЈН ОП </w:t>
      </w:r>
      <w:r w:rsidR="00943AC3">
        <w:rPr>
          <w:b/>
          <w:bCs/>
          <w:sz w:val="20"/>
          <w:szCs w:val="20"/>
          <w:lang w:val="sr-Cyrl-RS"/>
        </w:rPr>
        <w:t>33</w:t>
      </w:r>
      <w:r w:rsidR="00943AC3">
        <w:rPr>
          <w:b/>
          <w:bCs/>
          <w:sz w:val="20"/>
          <w:szCs w:val="20"/>
        </w:rPr>
        <w:t>Д/1</w:t>
      </w:r>
      <w:r w:rsidR="00943AC3">
        <w:rPr>
          <w:b/>
          <w:bCs/>
          <w:sz w:val="20"/>
          <w:szCs w:val="20"/>
          <w:lang w:val="sr-Cyrl-RS"/>
        </w:rPr>
        <w:t>9</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943AC3">
        <w:rPr>
          <w:b/>
          <w:bCs/>
          <w:sz w:val="20"/>
          <w:szCs w:val="20"/>
          <w:lang w:val="sr-Cyrl-RS"/>
        </w:rPr>
        <w:t>33</w:t>
      </w:r>
      <w:r w:rsidR="00943AC3">
        <w:rPr>
          <w:b/>
          <w:bCs/>
          <w:sz w:val="20"/>
          <w:szCs w:val="20"/>
        </w:rPr>
        <w:t>Д/1</w:t>
      </w:r>
      <w:r w:rsidR="00943AC3">
        <w:rPr>
          <w:b/>
          <w:bCs/>
          <w:sz w:val="20"/>
          <w:szCs w:val="20"/>
          <w:lang w:val="sr-Cyrl-RS"/>
        </w:rPr>
        <w:t>9</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B969D8">
        <w:rPr>
          <w:b/>
          <w:bCs/>
          <w:sz w:val="20"/>
          <w:szCs w:val="20"/>
        </w:rPr>
        <w:t xml:space="preserve">ЈН ОП </w:t>
      </w:r>
      <w:r w:rsidR="00943AC3">
        <w:rPr>
          <w:b/>
          <w:bCs/>
          <w:sz w:val="20"/>
          <w:szCs w:val="20"/>
          <w:lang w:val="sr-Cyrl-RS"/>
        </w:rPr>
        <w:t>33</w:t>
      </w:r>
      <w:r w:rsidR="00943AC3">
        <w:rPr>
          <w:b/>
          <w:bCs/>
          <w:sz w:val="20"/>
          <w:szCs w:val="20"/>
        </w:rPr>
        <w:t>Д/1</w:t>
      </w:r>
      <w:r w:rsidR="00943AC3">
        <w:rPr>
          <w:b/>
          <w:bCs/>
          <w:sz w:val="20"/>
          <w:szCs w:val="20"/>
          <w:lang w:val="sr-Cyrl-RS"/>
        </w:rPr>
        <w:t>9</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5"/>
          <w:footerReference w:type="default" r:id="rId16"/>
          <w:headerReference w:type="first" r:id="rId17"/>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Default="00764125" w:rsidP="007B579E">
      <w:pPr>
        <w:tabs>
          <w:tab w:val="left" w:pos="6028"/>
        </w:tabs>
        <w:autoSpaceDE w:val="0"/>
        <w:rPr>
          <w:rFonts w:eastAsia="Arial Unicode MS"/>
          <w:b/>
          <w:bCs/>
          <w:iCs/>
          <w:kern w:val="1"/>
          <w:sz w:val="20"/>
          <w:szCs w:val="20"/>
          <w:lang w:val="sr-Cyrl-CS"/>
        </w:rPr>
      </w:pPr>
    </w:p>
    <w:p w:rsidR="0085517A" w:rsidRPr="00FC3138" w:rsidRDefault="0085517A" w:rsidP="007B579E">
      <w:pPr>
        <w:tabs>
          <w:tab w:val="left" w:pos="6028"/>
        </w:tabs>
        <w:autoSpaceDE w:val="0"/>
        <w:rPr>
          <w:rFonts w:eastAsia="Arial Unicode MS"/>
          <w:b/>
          <w:bCs/>
          <w:iCs/>
          <w:kern w:val="1"/>
          <w:sz w:val="20"/>
          <w:szCs w:val="20"/>
          <w:lang w:val="sr-Cyrl-CS"/>
        </w:rPr>
      </w:pPr>
    </w:p>
    <w:p w:rsidR="004B270B" w:rsidRDefault="004B270B" w:rsidP="004B270B">
      <w:pPr>
        <w:pStyle w:val="Heading3"/>
        <w:jc w:val="center"/>
        <w:rPr>
          <w:rFonts w:ascii="Times New Roman" w:hAnsi="Times New Roman"/>
          <w:sz w:val="20"/>
          <w:szCs w:val="20"/>
          <w:lang w:val="sr-Cyrl-R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ОП </w:t>
      </w:r>
      <w:r w:rsidR="00943AC3">
        <w:rPr>
          <w:rFonts w:ascii="Times New Roman" w:hAnsi="Times New Roman"/>
          <w:sz w:val="20"/>
          <w:szCs w:val="20"/>
          <w:lang w:val="sr-Cyrl-RS"/>
        </w:rPr>
        <w:t>33</w:t>
      </w:r>
      <w:r w:rsidR="00943AC3">
        <w:rPr>
          <w:rFonts w:ascii="Times New Roman" w:hAnsi="Times New Roman"/>
          <w:sz w:val="20"/>
          <w:szCs w:val="20"/>
        </w:rPr>
        <w:t>Д/1</w:t>
      </w:r>
      <w:r w:rsidR="00943AC3">
        <w:rPr>
          <w:rFonts w:ascii="Times New Roman" w:hAnsi="Times New Roman"/>
          <w:sz w:val="20"/>
          <w:szCs w:val="20"/>
          <w:lang w:val="sr-Cyrl-RS"/>
        </w:rPr>
        <w:t>9</w:t>
      </w:r>
    </w:p>
    <w:p w:rsidR="0085517A" w:rsidRPr="0085517A" w:rsidRDefault="0085517A" w:rsidP="0085517A">
      <w:pPr>
        <w:rPr>
          <w:lang w:val="sr-Cyrl-RS"/>
        </w:rPr>
      </w:pPr>
    </w:p>
    <w:p w:rsidR="0093004C" w:rsidRDefault="004B270B" w:rsidP="004B270B">
      <w:pPr>
        <w:rPr>
          <w:i/>
          <w:sz w:val="20"/>
          <w:szCs w:val="20"/>
          <w:lang w:val="sr-Cyrl-CS"/>
        </w:rPr>
      </w:pPr>
      <w:r w:rsidRPr="0093004C">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93004C" w:rsidRPr="0093004C" w:rsidRDefault="0093004C" w:rsidP="004B270B">
      <w:pPr>
        <w:rPr>
          <w:i/>
          <w:sz w:val="20"/>
          <w:szCs w:val="20"/>
          <w:lang w:val="sr-Cyrl-CS"/>
        </w:rPr>
      </w:pPr>
    </w:p>
    <w:p w:rsidR="00D37A14" w:rsidRDefault="00D37A14" w:rsidP="004B270B">
      <w:pPr>
        <w:rPr>
          <w:sz w:val="20"/>
          <w:szCs w:val="20"/>
        </w:rPr>
      </w:pPr>
    </w:p>
    <w:p w:rsidR="006D7CCA" w:rsidRPr="006D7CCA" w:rsidRDefault="006D7CCA" w:rsidP="004B270B">
      <w:pPr>
        <w:rPr>
          <w:sz w:val="20"/>
          <w:szCs w:val="20"/>
        </w:rPr>
      </w:pPr>
    </w:p>
    <w:tbl>
      <w:tblPr>
        <w:tblStyle w:val="LightGrid-Accent12"/>
        <w:tblW w:w="14034" w:type="dxa"/>
        <w:tblInd w:w="-318" w:type="dxa"/>
        <w:tblLook w:val="04A0" w:firstRow="1" w:lastRow="0" w:firstColumn="1" w:lastColumn="0" w:noHBand="0" w:noVBand="1"/>
      </w:tblPr>
      <w:tblGrid>
        <w:gridCol w:w="650"/>
        <w:gridCol w:w="3088"/>
        <w:gridCol w:w="851"/>
        <w:gridCol w:w="1134"/>
        <w:gridCol w:w="1134"/>
        <w:gridCol w:w="1147"/>
        <w:gridCol w:w="1180"/>
        <w:gridCol w:w="4850"/>
      </w:tblGrid>
      <w:tr w:rsidR="00361B39"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034" w:type="dxa"/>
            <w:gridSpan w:val="8"/>
            <w:shd w:val="clear" w:color="auto" w:fill="C6D9F1" w:themeFill="text2" w:themeFillTint="33"/>
            <w:noWrap/>
            <w:hideMark/>
          </w:tcPr>
          <w:p w:rsidR="00361B39" w:rsidRPr="00FF75CD" w:rsidRDefault="00361B39" w:rsidP="00FF75CD">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172712" w:rsidRPr="00784B47">
              <w:rPr>
                <w:sz w:val="22"/>
                <w:lang w:val="sr-Latn-RS"/>
              </w:rPr>
              <w:t xml:space="preserve"> </w:t>
            </w:r>
            <w:r w:rsidR="00172712" w:rsidRPr="00E27662">
              <w:rPr>
                <w:sz w:val="20"/>
                <w:szCs w:val="20"/>
                <w:lang w:val="sr-Cyrl-RS"/>
              </w:rPr>
              <w:t>МЛЕЧНИ ПРОИЗВОДИ</w:t>
            </w: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088"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4850" w:type="dxa"/>
            <w:shd w:val="clear" w:color="auto" w:fill="auto"/>
          </w:tcPr>
          <w:p w:rsidR="00B02080" w:rsidRPr="002C3A5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Произвођач и земља порекл</w:t>
            </w:r>
            <w:r>
              <w:rPr>
                <w:b/>
                <w:bCs/>
                <w:color w:val="000000"/>
                <w:sz w:val="20"/>
                <w:szCs w:val="20"/>
                <w:lang w:val="sr-Cyrl-RS" w:eastAsia="en-US"/>
              </w:rPr>
              <w:t>а</w:t>
            </w: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088" w:type="dxa"/>
            <w:shd w:val="clear" w:color="auto" w:fill="auto"/>
          </w:tcPr>
          <w:p w:rsidR="00B02080" w:rsidRPr="0085517A" w:rsidRDefault="00B02080"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Јогурт мин. 0,5% м.м. 180г, чаша  15551300</w:t>
            </w:r>
          </w:p>
        </w:tc>
        <w:tc>
          <w:tcPr>
            <w:tcW w:w="851" w:type="dxa"/>
            <w:shd w:val="clear" w:color="auto" w:fill="auto"/>
          </w:tcPr>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4850" w:type="dxa"/>
            <w:shd w:val="clear" w:color="auto" w:fill="auto"/>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088" w:type="dxa"/>
            <w:shd w:val="clear" w:color="auto" w:fill="auto"/>
          </w:tcPr>
          <w:p w:rsidR="00B02080" w:rsidRPr="0085517A" w:rsidRDefault="00B02080"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Кисела павлака 12% м.м. 180г, чаша 15512000</w:t>
            </w:r>
          </w:p>
        </w:tc>
        <w:tc>
          <w:tcPr>
            <w:tcW w:w="851" w:type="dxa"/>
            <w:shd w:val="clear" w:color="auto" w:fill="auto"/>
            <w:noWrap/>
          </w:tcPr>
          <w:p w:rsidR="00B02080" w:rsidRPr="00656DAC"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noWrap/>
          </w:tcPr>
          <w:p w:rsidR="00B02080" w:rsidRPr="00656DAC"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B02080" w:rsidRPr="00656DAC"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4850" w:type="dxa"/>
            <w:shd w:val="clear" w:color="auto" w:fill="auto"/>
            <w:noWrap/>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02080" w:rsidRDefault="00B02080" w:rsidP="00361B39">
            <w:pPr>
              <w:tabs>
                <w:tab w:val="clear" w:pos="1440"/>
              </w:tabs>
              <w:suppressAutoHyphens w:val="0"/>
              <w:jc w:val="center"/>
              <w:rPr>
                <w:color w:val="000000"/>
                <w:sz w:val="20"/>
                <w:szCs w:val="20"/>
                <w:lang w:val="sr-Cyrl-RS" w:eastAsia="en-US"/>
              </w:rPr>
            </w:pPr>
          </w:p>
          <w:p w:rsidR="00B02080" w:rsidRDefault="00B02080"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p w:rsidR="00B02080" w:rsidRDefault="00B02080" w:rsidP="00361B39">
            <w:pPr>
              <w:tabs>
                <w:tab w:val="clear" w:pos="1440"/>
              </w:tabs>
              <w:suppressAutoHyphens w:val="0"/>
              <w:jc w:val="center"/>
              <w:rPr>
                <w:color w:val="000000"/>
                <w:sz w:val="20"/>
                <w:szCs w:val="20"/>
                <w:lang w:val="sr-Cyrl-RS" w:eastAsia="en-US"/>
              </w:rPr>
            </w:pPr>
          </w:p>
          <w:p w:rsidR="00B02080" w:rsidRDefault="00B02080" w:rsidP="00361B39">
            <w:pPr>
              <w:tabs>
                <w:tab w:val="clear" w:pos="1440"/>
              </w:tabs>
              <w:suppressAutoHyphens w:val="0"/>
              <w:jc w:val="center"/>
              <w:rPr>
                <w:color w:val="000000"/>
                <w:sz w:val="20"/>
                <w:szCs w:val="20"/>
                <w:lang w:val="sr-Cyrl-RS" w:eastAsia="en-US"/>
              </w:rPr>
            </w:pPr>
          </w:p>
          <w:p w:rsidR="00B02080" w:rsidRDefault="00B02080" w:rsidP="00361B39">
            <w:pPr>
              <w:tabs>
                <w:tab w:val="clear" w:pos="1440"/>
              </w:tabs>
              <w:suppressAutoHyphens w:val="0"/>
              <w:jc w:val="center"/>
              <w:rPr>
                <w:color w:val="000000"/>
                <w:sz w:val="20"/>
                <w:szCs w:val="20"/>
                <w:lang w:val="sr-Cyrl-RS" w:eastAsia="en-US"/>
              </w:rPr>
            </w:pPr>
          </w:p>
          <w:p w:rsidR="00B02080" w:rsidRPr="007577F2" w:rsidRDefault="00B02080" w:rsidP="00361B39">
            <w:pPr>
              <w:tabs>
                <w:tab w:val="clear" w:pos="1440"/>
              </w:tabs>
              <w:suppressAutoHyphens w:val="0"/>
              <w:jc w:val="center"/>
              <w:rPr>
                <w:color w:val="000000"/>
                <w:sz w:val="20"/>
                <w:szCs w:val="20"/>
                <w:lang w:val="sr-Cyrl-RS" w:eastAsia="en-US"/>
              </w:rPr>
            </w:pPr>
          </w:p>
        </w:tc>
        <w:tc>
          <w:tcPr>
            <w:tcW w:w="3088" w:type="dxa"/>
            <w:shd w:val="clear" w:color="auto" w:fill="auto"/>
          </w:tcPr>
          <w:p w:rsidR="00B02080" w:rsidRPr="0085517A" w:rsidRDefault="00B02080" w:rsidP="0017271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Млеко кисело, мин. 2,8% м.м. 180г, чаша</w:t>
            </w:r>
          </w:p>
          <w:p w:rsidR="00B02080" w:rsidRPr="0085517A" w:rsidRDefault="00B02080" w:rsidP="0017271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15500000</w:t>
            </w:r>
          </w:p>
        </w:tc>
        <w:tc>
          <w:tcPr>
            <w:tcW w:w="851" w:type="dxa"/>
            <w:shd w:val="clear" w:color="auto" w:fill="auto"/>
            <w:noWrap/>
          </w:tcPr>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noWrap/>
          </w:tcPr>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4850"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02080" w:rsidRDefault="00B02080"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4.</w:t>
            </w:r>
          </w:p>
        </w:tc>
        <w:tc>
          <w:tcPr>
            <w:tcW w:w="3088" w:type="dxa"/>
            <w:shd w:val="clear" w:color="auto" w:fill="auto"/>
          </w:tcPr>
          <w:p w:rsidR="00B02080" w:rsidRPr="0085517A" w:rsidRDefault="00B02080"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 xml:space="preserve">Маслац </w:t>
            </w:r>
            <w:r w:rsidRPr="0085517A">
              <w:rPr>
                <w:sz w:val="20"/>
                <w:szCs w:val="20"/>
              </w:rPr>
              <w:t xml:space="preserve">I </w:t>
            </w:r>
            <w:r w:rsidRPr="0085517A">
              <w:rPr>
                <w:sz w:val="20"/>
                <w:szCs w:val="20"/>
                <w:lang w:val="sr-Cyrl-RS"/>
              </w:rPr>
              <w:t>класа 82% м.м., садржај воде макс.16%, макс.2% суве материје без масти млека, паковање 10г 15530000</w:t>
            </w:r>
          </w:p>
        </w:tc>
        <w:tc>
          <w:tcPr>
            <w:tcW w:w="851" w:type="dxa"/>
            <w:shd w:val="clear" w:color="auto" w:fill="auto"/>
            <w:noWrap/>
          </w:tcPr>
          <w:p w:rsidR="00B02080"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B02080"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4850" w:type="dxa"/>
            <w:shd w:val="clear" w:color="auto" w:fill="auto"/>
            <w:noWrap/>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02080" w:rsidRDefault="00B02080" w:rsidP="00543F01">
            <w:pPr>
              <w:tabs>
                <w:tab w:val="clear" w:pos="1440"/>
              </w:tabs>
              <w:suppressAutoHyphens w:val="0"/>
              <w:rPr>
                <w:color w:val="000000"/>
                <w:sz w:val="20"/>
                <w:szCs w:val="20"/>
                <w:lang w:val="sr-Cyrl-RS" w:eastAsia="en-US"/>
              </w:rPr>
            </w:pPr>
            <w:r>
              <w:rPr>
                <w:color w:val="000000"/>
                <w:sz w:val="20"/>
                <w:szCs w:val="20"/>
                <w:lang w:val="sr-Cyrl-RS" w:eastAsia="en-US"/>
              </w:rPr>
              <w:t>5.</w:t>
            </w:r>
          </w:p>
        </w:tc>
        <w:tc>
          <w:tcPr>
            <w:tcW w:w="3088" w:type="dxa"/>
            <w:shd w:val="clear" w:color="auto" w:fill="auto"/>
          </w:tcPr>
          <w:p w:rsidR="00B02080" w:rsidRPr="0085517A" w:rsidRDefault="00B02080"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Пастеризовано млеко мин.1,6%мм 1/1 л Тетра Пак или пластична боца 15511000</w:t>
            </w:r>
          </w:p>
        </w:tc>
        <w:tc>
          <w:tcPr>
            <w:tcW w:w="851" w:type="dxa"/>
            <w:shd w:val="clear" w:color="auto" w:fill="auto"/>
            <w:noWrap/>
          </w:tcPr>
          <w:p w:rsidR="00B02080"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Лит</w:t>
            </w:r>
          </w:p>
        </w:tc>
        <w:tc>
          <w:tcPr>
            <w:tcW w:w="1134" w:type="dxa"/>
            <w:shd w:val="clear" w:color="auto" w:fill="auto"/>
            <w:noWrap/>
          </w:tcPr>
          <w:p w:rsidR="00B02080"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4850"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61B39" w:rsidRPr="00FC3138" w:rsidTr="000A27A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034" w:type="dxa"/>
            <w:gridSpan w:val="8"/>
            <w:shd w:val="clear" w:color="auto" w:fill="auto"/>
          </w:tcPr>
          <w:p w:rsidR="00361B39" w:rsidRPr="00FC3138" w:rsidRDefault="003D3319" w:rsidP="00361B39">
            <w:pPr>
              <w:tabs>
                <w:tab w:val="clear" w:pos="1440"/>
              </w:tabs>
              <w:suppressAutoHyphens w:val="0"/>
              <w:spacing w:before="120" w:after="120"/>
              <w:rPr>
                <w:sz w:val="20"/>
                <w:szCs w:val="20"/>
                <w:lang w:val="sr-Cyrl-RS" w:eastAsia="en-US"/>
              </w:rPr>
            </w:pPr>
            <w:r>
              <w:rPr>
                <w:rFonts w:eastAsia="Calibri"/>
                <w:sz w:val="20"/>
                <w:szCs w:val="20"/>
                <w:lang w:val="sr-Cyrl-RS" w:eastAsia="en-US"/>
              </w:rPr>
              <w:t>+</w:t>
            </w:r>
            <w:r w:rsidR="00361B39"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064" w:type="dxa"/>
        <w:tblInd w:w="-318" w:type="dxa"/>
        <w:tblLook w:val="04A0" w:firstRow="1" w:lastRow="0" w:firstColumn="1" w:lastColumn="0" w:noHBand="0" w:noVBand="1"/>
      </w:tblPr>
      <w:tblGrid>
        <w:gridCol w:w="650"/>
        <w:gridCol w:w="3088"/>
        <w:gridCol w:w="851"/>
        <w:gridCol w:w="1134"/>
        <w:gridCol w:w="1134"/>
        <w:gridCol w:w="1147"/>
        <w:gridCol w:w="1180"/>
        <w:gridCol w:w="4880"/>
      </w:tblGrid>
      <w:tr w:rsidR="00361B39" w:rsidRPr="00FC3138" w:rsidTr="000A27A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064" w:type="dxa"/>
            <w:gridSpan w:val="8"/>
            <w:shd w:val="clear" w:color="auto" w:fill="C6D9F1" w:themeFill="text2" w:themeFillTint="33"/>
            <w:noWrap/>
            <w:hideMark/>
          </w:tcPr>
          <w:p w:rsidR="00361B39" w:rsidRPr="00D40DBC" w:rsidRDefault="00361B39" w:rsidP="00D40DBC">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F43F82" w:rsidRPr="00E27662">
              <w:rPr>
                <w:sz w:val="20"/>
                <w:szCs w:val="20"/>
                <w:lang w:val="sr-Cyrl-RS"/>
              </w:rPr>
              <w:t>СВЕЖИ СИРЕВИ</w:t>
            </w: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088"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4880"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w:t>
            </w:r>
            <w:r>
              <w:rPr>
                <w:b/>
                <w:bCs/>
                <w:color w:val="000000"/>
                <w:sz w:val="20"/>
                <w:szCs w:val="20"/>
                <w:lang w:val="sr-Cyrl-RS" w:eastAsia="en-US"/>
              </w:rPr>
              <w:t>а</w:t>
            </w: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088" w:type="dxa"/>
            <w:shd w:val="clear" w:color="auto" w:fill="auto"/>
          </w:tcPr>
          <w:p w:rsidR="00B02080" w:rsidRPr="0085517A" w:rsidRDefault="00B02080"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Сир крављи свеж од пастеризованог обраног  млека од 0%-2%м.м., од 500г 15540000</w:t>
            </w:r>
          </w:p>
        </w:tc>
        <w:tc>
          <w:tcPr>
            <w:tcW w:w="851" w:type="dxa"/>
            <w:shd w:val="clear" w:color="auto" w:fill="auto"/>
          </w:tcPr>
          <w:p w:rsidR="00B02080" w:rsidRDefault="00B02080">
            <w:pPr>
              <w:cnfStyle w:val="000000010000" w:firstRow="0" w:lastRow="0" w:firstColumn="0" w:lastColumn="0" w:oddVBand="0" w:evenVBand="0" w:oddHBand="0" w:evenHBand="1" w:firstRowFirstColumn="0" w:firstRowLastColumn="0" w:lastRowFirstColumn="0" w:lastRowLastColumn="0"/>
            </w:pPr>
            <w:r w:rsidRPr="003D5F08">
              <w:rPr>
                <w:sz w:val="20"/>
                <w:szCs w:val="20"/>
                <w:lang w:val="sr-Cyrl-RS"/>
              </w:rPr>
              <w:t>кг</w:t>
            </w:r>
          </w:p>
        </w:tc>
        <w:tc>
          <w:tcPr>
            <w:tcW w:w="1134" w:type="dxa"/>
            <w:shd w:val="clear" w:color="auto" w:fill="auto"/>
          </w:tcPr>
          <w:p w:rsidR="00B02080" w:rsidRPr="00656DAC"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4880" w:type="dxa"/>
            <w:tcBorders>
              <w:bottom w:val="single" w:sz="4" w:space="0" w:color="auto"/>
            </w:tcBorders>
            <w:shd w:val="clear" w:color="auto" w:fill="auto"/>
            <w:hideMark/>
          </w:tcPr>
          <w:p w:rsidR="00B02080" w:rsidRPr="00FC3138" w:rsidRDefault="00B02080"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088" w:type="dxa"/>
            <w:shd w:val="clear" w:color="auto" w:fill="auto"/>
          </w:tcPr>
          <w:p w:rsidR="00B02080" w:rsidRPr="0085517A" w:rsidRDefault="00B02080"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Свежи крављи сир од пастеризованог млека до 25% м.м., 10кг 15540000</w:t>
            </w:r>
          </w:p>
        </w:tc>
        <w:tc>
          <w:tcPr>
            <w:tcW w:w="851" w:type="dxa"/>
            <w:shd w:val="clear" w:color="auto" w:fill="auto"/>
          </w:tcPr>
          <w:p w:rsidR="00B02080" w:rsidRDefault="00B02080">
            <w:pPr>
              <w:cnfStyle w:val="000000100000" w:firstRow="0" w:lastRow="0" w:firstColumn="0" w:lastColumn="0" w:oddVBand="0" w:evenVBand="0" w:oddHBand="1" w:evenHBand="0" w:firstRowFirstColumn="0" w:firstRowLastColumn="0" w:lastRowFirstColumn="0" w:lastRowLastColumn="0"/>
            </w:pPr>
            <w:r w:rsidRPr="003D5F08">
              <w:rPr>
                <w:sz w:val="20"/>
                <w:szCs w:val="20"/>
                <w:lang w:val="sr-Cyrl-RS"/>
              </w:rPr>
              <w:t>кг</w:t>
            </w:r>
          </w:p>
        </w:tc>
        <w:tc>
          <w:tcPr>
            <w:tcW w:w="1134" w:type="dxa"/>
            <w:shd w:val="clear" w:color="auto" w:fill="auto"/>
          </w:tcPr>
          <w:p w:rsidR="00B02080" w:rsidRPr="00656DAC" w:rsidRDefault="00B02080"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B02080" w:rsidRPr="00FC3138" w:rsidRDefault="00B02080"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4880" w:type="dxa"/>
            <w:tcBorders>
              <w:top w:val="single" w:sz="4" w:space="0" w:color="auto"/>
            </w:tcBorders>
            <w:shd w:val="clear" w:color="auto" w:fill="auto"/>
            <w:hideMark/>
          </w:tcPr>
          <w:p w:rsidR="00B02080" w:rsidRPr="00FC3138" w:rsidRDefault="00B02080"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02080" w:rsidRDefault="00B02080" w:rsidP="00361B39">
            <w:pPr>
              <w:tabs>
                <w:tab w:val="clear" w:pos="1440"/>
              </w:tabs>
              <w:suppressAutoHyphens w:val="0"/>
              <w:jc w:val="center"/>
              <w:rPr>
                <w:color w:val="000000"/>
                <w:sz w:val="20"/>
                <w:szCs w:val="20"/>
                <w:lang w:val="sr-Cyrl-RS" w:eastAsia="en-US"/>
              </w:rPr>
            </w:pPr>
          </w:p>
          <w:p w:rsidR="00B02080" w:rsidRPr="00F43F82" w:rsidRDefault="00B02080"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088" w:type="dxa"/>
            <w:shd w:val="clear" w:color="auto" w:fill="auto"/>
          </w:tcPr>
          <w:p w:rsidR="00B02080" w:rsidRPr="0085517A" w:rsidRDefault="00B02080"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Качкаваљ са мин. 45% м.м./с.м. 15544000</w:t>
            </w:r>
          </w:p>
        </w:tc>
        <w:tc>
          <w:tcPr>
            <w:tcW w:w="851" w:type="dxa"/>
            <w:shd w:val="clear" w:color="auto" w:fill="auto"/>
          </w:tcPr>
          <w:p w:rsidR="00B02080" w:rsidRDefault="00B02080">
            <w:pPr>
              <w:cnfStyle w:val="000000010000" w:firstRow="0" w:lastRow="0" w:firstColumn="0" w:lastColumn="0" w:oddVBand="0" w:evenVBand="0" w:oddHBand="0" w:evenHBand="1" w:firstRowFirstColumn="0" w:firstRowLastColumn="0" w:lastRowFirstColumn="0" w:lastRowLastColumn="0"/>
            </w:pPr>
            <w:r w:rsidRPr="003D5F08">
              <w:rPr>
                <w:sz w:val="20"/>
                <w:szCs w:val="20"/>
                <w:lang w:val="sr-Cyrl-RS"/>
              </w:rPr>
              <w:t>кг</w:t>
            </w:r>
          </w:p>
        </w:tc>
        <w:tc>
          <w:tcPr>
            <w:tcW w:w="1134" w:type="dxa"/>
            <w:shd w:val="clear" w:color="auto" w:fill="auto"/>
          </w:tcPr>
          <w:p w:rsidR="00B02080" w:rsidRDefault="00B02080"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B02080" w:rsidRPr="00FC3138" w:rsidRDefault="00B02080"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4880" w:type="dxa"/>
            <w:shd w:val="clear" w:color="auto" w:fill="auto"/>
          </w:tcPr>
          <w:p w:rsidR="00B02080" w:rsidRPr="00FC3138" w:rsidRDefault="00B02080"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r>
      <w:tr w:rsidR="000A27A3" w:rsidRPr="00FC3138" w:rsidTr="000A27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3" w:type="dxa"/>
            <w:gridSpan w:val="4"/>
            <w:shd w:val="clear" w:color="auto" w:fill="auto"/>
            <w:hideMark/>
          </w:tcPr>
          <w:p w:rsidR="000A27A3" w:rsidRPr="00FC3138" w:rsidRDefault="000A27A3"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4880" w:type="dxa"/>
            <w:shd w:val="clear" w:color="auto" w:fill="auto"/>
            <w:noWrap/>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0A27A3">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064" w:type="dxa"/>
            <w:gridSpan w:val="8"/>
            <w:shd w:val="clear" w:color="auto" w:fill="auto"/>
          </w:tcPr>
          <w:p w:rsidR="00D40DBC" w:rsidRPr="00FC3138" w:rsidRDefault="00D40DBC"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D40DBC" w:rsidRPr="00FC3138" w:rsidTr="000A27A3">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064" w:type="dxa"/>
            <w:gridSpan w:val="8"/>
            <w:shd w:val="clear" w:color="auto" w:fill="C6D9F1" w:themeFill="text2" w:themeFillTint="33"/>
          </w:tcPr>
          <w:p w:rsidR="00D40DBC" w:rsidRPr="00FD0CC9" w:rsidRDefault="00D40DBC" w:rsidP="00FD0CC9">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t xml:space="preserve"> </w:t>
            </w:r>
            <w:r w:rsidR="00F43F82" w:rsidRPr="00E27662">
              <w:rPr>
                <w:sz w:val="20"/>
                <w:szCs w:val="20"/>
                <w:lang w:val="sr-Cyrl-RS"/>
              </w:rPr>
              <w:t>ПИЛЕЋЕ МЕСО СМРЗНУТО</w:t>
            </w:r>
          </w:p>
        </w:tc>
      </w:tr>
      <w:tr w:rsidR="00B02080" w:rsidRPr="00FC3138" w:rsidTr="000A27A3">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088"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4880" w:type="dxa"/>
            <w:shd w:val="clear" w:color="auto" w:fill="auto"/>
            <w:hideMark/>
          </w:tcPr>
          <w:p w:rsidR="00B02080" w:rsidRPr="00FC3138" w:rsidRDefault="00B0208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02080" w:rsidRPr="00FC3138" w:rsidTr="000A27A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02080" w:rsidRPr="00FC3138" w:rsidRDefault="00B02080"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088" w:type="dxa"/>
            <w:shd w:val="clear" w:color="auto" w:fill="auto"/>
          </w:tcPr>
          <w:p w:rsidR="00B02080" w:rsidRPr="0085517A" w:rsidRDefault="00B02080"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 xml:space="preserve">Месо пилеће смрзнуто – (батак и карабатак са коском) од 150-300г </w:t>
            </w:r>
          </w:p>
        </w:tc>
        <w:tc>
          <w:tcPr>
            <w:tcW w:w="851" w:type="dxa"/>
            <w:shd w:val="clear" w:color="auto" w:fill="auto"/>
          </w:tcPr>
          <w:p w:rsidR="00B02080" w:rsidRPr="00885E38" w:rsidRDefault="00B02080"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B02080" w:rsidRPr="00885E38" w:rsidRDefault="00B02080"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34" w:type="dxa"/>
            <w:shd w:val="clear" w:color="auto" w:fill="auto"/>
            <w:hideMark/>
          </w:tcPr>
          <w:p w:rsidR="00B02080" w:rsidRPr="00FC3138" w:rsidRDefault="00B0208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B02080" w:rsidRPr="00FC3138" w:rsidRDefault="00B0208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B02080" w:rsidRPr="00FC3138" w:rsidRDefault="00B0208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4880" w:type="dxa"/>
            <w:shd w:val="clear" w:color="auto" w:fill="auto"/>
            <w:hideMark/>
          </w:tcPr>
          <w:p w:rsidR="00B02080" w:rsidRPr="00FC3138" w:rsidRDefault="00B02080"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r>
      <w:tr w:rsidR="00D40DBC" w:rsidRPr="00FC3138" w:rsidTr="000A27A3">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064" w:type="dxa"/>
            <w:gridSpan w:val="8"/>
            <w:shd w:val="clear" w:color="auto" w:fill="auto"/>
          </w:tcPr>
          <w:p w:rsidR="00D40DBC" w:rsidRPr="00FC3138" w:rsidRDefault="00D40DBC"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4176" w:type="dxa"/>
        <w:tblInd w:w="-318" w:type="dxa"/>
        <w:tblLook w:val="04A0" w:firstRow="1" w:lastRow="0" w:firstColumn="1" w:lastColumn="0" w:noHBand="0" w:noVBand="1"/>
      </w:tblPr>
      <w:tblGrid>
        <w:gridCol w:w="650"/>
        <w:gridCol w:w="3253"/>
        <w:gridCol w:w="709"/>
        <w:gridCol w:w="1134"/>
        <w:gridCol w:w="1112"/>
        <w:gridCol w:w="1147"/>
        <w:gridCol w:w="1180"/>
        <w:gridCol w:w="4849"/>
        <w:gridCol w:w="142"/>
      </w:tblGrid>
      <w:tr w:rsidR="00361B39"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76" w:type="dxa"/>
            <w:gridSpan w:val="9"/>
            <w:shd w:val="clear" w:color="auto" w:fill="C6D9F1" w:themeFill="text2" w:themeFillTint="33"/>
            <w:noWrap/>
            <w:hideMark/>
          </w:tcPr>
          <w:p w:rsidR="00361B39" w:rsidRPr="00FC3138" w:rsidRDefault="00361B39" w:rsidP="00B75F95">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E27662">
              <w:rPr>
                <w:color w:val="000000"/>
                <w:sz w:val="20"/>
                <w:szCs w:val="20"/>
                <w:lang w:eastAsia="en-US"/>
              </w:rPr>
              <w:t xml:space="preserve"> </w:t>
            </w:r>
            <w:r w:rsidR="00F43F82" w:rsidRPr="00E27662">
              <w:rPr>
                <w:sz w:val="20"/>
                <w:szCs w:val="20"/>
                <w:lang w:val="sr-Cyrl-RS"/>
              </w:rPr>
              <w:t>ЈУНЕЋЕ МЕСО СВЕЖЕ</w:t>
            </w:r>
          </w:p>
        </w:tc>
      </w:tr>
      <w:tr w:rsidR="000A27A3"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A27A3" w:rsidRPr="00FC3138" w:rsidRDefault="000A27A3"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53"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4849" w:type="dxa"/>
            <w:shd w:val="clear" w:color="auto" w:fill="FFFFFF" w:themeFill="background1"/>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5D1482" w:rsidRPr="00FC3138" w:rsidTr="000A27A3">
        <w:trPr>
          <w:gridAfter w:val="1"/>
          <w:cnfStyle w:val="000000010000" w:firstRow="0" w:lastRow="0" w:firstColumn="0" w:lastColumn="0" w:oddVBand="0" w:evenVBand="0" w:oddHBand="0" w:evenHBand="1" w:firstRowFirstColumn="0" w:firstRowLastColumn="0" w:lastRowFirstColumn="0" w:lastRowLastColumn="0"/>
          <w:wAfter w:w="142" w:type="dxa"/>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tcPr>
          <w:p w:rsidR="005D1482" w:rsidRPr="005D1482" w:rsidRDefault="005D148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3253"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E5F6D">
              <w:rPr>
                <w:lang w:val="sr-Cyrl-RS"/>
              </w:rPr>
              <w:t>Јунећа плећка бк (свеже) 15111100</w:t>
            </w:r>
          </w:p>
        </w:tc>
        <w:tc>
          <w:tcPr>
            <w:tcW w:w="709" w:type="dxa"/>
            <w:shd w:val="clear" w:color="auto" w:fill="FFFFFF" w:themeFill="background1"/>
          </w:tcPr>
          <w:p w:rsidR="005D1482" w:rsidRPr="005D1482"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r>
              <w:rPr>
                <w:b/>
                <w:bCs/>
                <w:color w:val="000000"/>
                <w:sz w:val="20"/>
                <w:szCs w:val="20"/>
                <w:lang w:val="sr-Cyrl-RS" w:eastAsia="en-US"/>
              </w:rPr>
              <w:t>кг</w:t>
            </w:r>
          </w:p>
        </w:tc>
        <w:tc>
          <w:tcPr>
            <w:tcW w:w="1134"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12"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47"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4849" w:type="dxa"/>
            <w:shd w:val="clear" w:color="auto" w:fill="FFFFFF" w:themeFill="background1"/>
          </w:tcPr>
          <w:p w:rsidR="005D1482" w:rsidRPr="00FC3138" w:rsidRDefault="005D148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A27A3"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315"/>
        </w:trPr>
        <w:tc>
          <w:tcPr>
            <w:cnfStyle w:val="001000000000" w:firstRow="0" w:lastRow="0" w:firstColumn="1" w:lastColumn="0" w:oddVBand="0" w:evenVBand="0" w:oddHBand="0" w:evenHBand="0" w:firstRowFirstColumn="0" w:firstRowLastColumn="0" w:lastRowFirstColumn="0" w:lastRowLastColumn="0"/>
            <w:tcW w:w="5746" w:type="dxa"/>
            <w:gridSpan w:val="4"/>
            <w:shd w:val="clear" w:color="auto" w:fill="auto"/>
            <w:hideMark/>
          </w:tcPr>
          <w:p w:rsidR="000A27A3" w:rsidRPr="00FC3138" w:rsidRDefault="000A27A3"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12" w:type="dxa"/>
            <w:shd w:val="clear" w:color="auto" w:fill="auto"/>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4849" w:type="dxa"/>
            <w:shd w:val="clear" w:color="auto" w:fill="auto"/>
            <w:noWrap/>
            <w:hideMark/>
          </w:tcPr>
          <w:p w:rsidR="000A27A3" w:rsidRPr="00FC3138" w:rsidRDefault="000A27A3"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4176" w:type="dxa"/>
        <w:tblInd w:w="-318" w:type="dxa"/>
        <w:tblLook w:val="04A0" w:firstRow="1" w:lastRow="0" w:firstColumn="1" w:lastColumn="0" w:noHBand="0" w:noVBand="1"/>
      </w:tblPr>
      <w:tblGrid>
        <w:gridCol w:w="14176"/>
      </w:tblGrid>
      <w:tr w:rsidR="00361B39"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76"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176" w:type="dxa"/>
        <w:tblInd w:w="-318" w:type="dxa"/>
        <w:tblLook w:val="04A0" w:firstRow="1" w:lastRow="0" w:firstColumn="1" w:lastColumn="0" w:noHBand="0" w:noVBand="1"/>
      </w:tblPr>
      <w:tblGrid>
        <w:gridCol w:w="650"/>
        <w:gridCol w:w="3230"/>
        <w:gridCol w:w="709"/>
        <w:gridCol w:w="1134"/>
        <w:gridCol w:w="1134"/>
        <w:gridCol w:w="1147"/>
        <w:gridCol w:w="1180"/>
        <w:gridCol w:w="4850"/>
        <w:gridCol w:w="142"/>
      </w:tblGrid>
      <w:tr w:rsidR="00CD7361"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76" w:type="dxa"/>
            <w:gridSpan w:val="9"/>
            <w:shd w:val="clear" w:color="auto" w:fill="C6D9F1" w:themeFill="text2" w:themeFillTint="33"/>
            <w:noWrap/>
            <w:hideMark/>
          </w:tcPr>
          <w:p w:rsidR="00CD7361" w:rsidRPr="00FC3138" w:rsidRDefault="00CC3C9A" w:rsidP="009905C4">
            <w:pPr>
              <w:tabs>
                <w:tab w:val="clear" w:pos="1440"/>
              </w:tabs>
              <w:suppressAutoHyphens w:val="0"/>
              <w:jc w:val="left"/>
              <w:rPr>
                <w:color w:val="000000"/>
                <w:sz w:val="20"/>
                <w:szCs w:val="20"/>
                <w:lang w:val="sr-Cyrl-CS" w:eastAsia="en-US"/>
              </w:rPr>
            </w:pPr>
            <w:r>
              <w:rPr>
                <w:color w:val="000000"/>
                <w:sz w:val="20"/>
                <w:szCs w:val="20"/>
                <w:u w:val="single"/>
                <w:lang w:eastAsia="en-US"/>
              </w:rPr>
              <w:lastRenderedPageBreak/>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E27662" w:rsidRPr="00E27662">
              <w:rPr>
                <w:color w:val="000000"/>
                <w:sz w:val="20"/>
                <w:szCs w:val="20"/>
                <w:lang w:val="sr-Cyrl-RS" w:eastAsia="en-US"/>
              </w:rPr>
              <w:t>К</w:t>
            </w:r>
            <w:r w:rsidR="00F43F82" w:rsidRPr="00E27662">
              <w:rPr>
                <w:sz w:val="20"/>
                <w:szCs w:val="20"/>
                <w:lang w:val="sr-Cyrl-RS"/>
              </w:rPr>
              <w:t>ОНЗЕРВИРАНА ХРАНА</w:t>
            </w:r>
          </w:p>
        </w:tc>
      </w:tr>
      <w:tr w:rsidR="00AE337E"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AE337E" w:rsidRPr="00FC3138" w:rsidRDefault="00AE337E"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30"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4850" w:type="dxa"/>
            <w:shd w:val="clear" w:color="auto" w:fill="FFFFFF" w:themeFill="background1"/>
            <w:hideMark/>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AE337E" w:rsidRPr="00FC3138" w:rsidTr="000A27A3">
        <w:trPr>
          <w:gridAfter w:val="1"/>
          <w:cnfStyle w:val="000000010000" w:firstRow="0" w:lastRow="0" w:firstColumn="0" w:lastColumn="0" w:oddVBand="0" w:evenVBand="0" w:oddHBand="0" w:evenHBand="1"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E337E" w:rsidRPr="00AB36BC" w:rsidRDefault="00AE337E"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30" w:type="dxa"/>
            <w:shd w:val="clear" w:color="auto" w:fill="auto"/>
          </w:tcPr>
          <w:p w:rsidR="00AE337E" w:rsidRPr="0085517A" w:rsidRDefault="00AE337E"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Сардина у семеновом уљу, нето тежине од 0,125кг (1ком.) (отварање на потез) да садржи најмање 70% риба у уљу у односу на нето масу конзерва. Месо рибе да не садржи више од 3% соли. 15235000</w:t>
            </w:r>
          </w:p>
        </w:tc>
        <w:tc>
          <w:tcPr>
            <w:tcW w:w="709" w:type="dxa"/>
            <w:shd w:val="clear" w:color="auto" w:fill="auto"/>
          </w:tcPr>
          <w:p w:rsidR="00AE337E" w:rsidRPr="00CE08D9" w:rsidRDefault="00AE337E" w:rsidP="00A64EB6">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ком</w:t>
            </w:r>
          </w:p>
        </w:tc>
        <w:tc>
          <w:tcPr>
            <w:tcW w:w="1134" w:type="dxa"/>
            <w:shd w:val="clear" w:color="auto" w:fill="auto"/>
          </w:tcPr>
          <w:p w:rsidR="00AE337E" w:rsidRPr="00CE08D9" w:rsidRDefault="00AE337E"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hideMark/>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4850" w:type="dxa"/>
            <w:shd w:val="clear" w:color="auto" w:fill="auto"/>
            <w:hideMark/>
          </w:tcPr>
          <w:p w:rsidR="00AE337E" w:rsidRPr="00FC3138" w:rsidRDefault="00AE337E"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r>
      <w:tr w:rsidR="00AE337E"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Pr="00CE08D9"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t>2.</w:t>
            </w:r>
          </w:p>
        </w:tc>
        <w:tc>
          <w:tcPr>
            <w:tcW w:w="3230" w:type="dxa"/>
            <w:shd w:val="clear" w:color="auto" w:fill="auto"/>
          </w:tcPr>
          <w:p w:rsidR="00AE337E" w:rsidRPr="0085517A" w:rsidRDefault="00AE337E"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Цвекла пастеризована, максимално да садржи 2% кухињске соли, као и 2% киселине. Амбалажа-конзерва нето масе производа 5/1 15331460</w:t>
            </w:r>
          </w:p>
        </w:tc>
        <w:tc>
          <w:tcPr>
            <w:tcW w:w="709"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r w:rsidRPr="000C143B">
              <w:rPr>
                <w:sz w:val="20"/>
                <w:szCs w:val="20"/>
                <w:lang w:val="sr-Cyrl-RS"/>
              </w:rPr>
              <w:t>кг</w:t>
            </w:r>
          </w:p>
        </w:tc>
        <w:tc>
          <w:tcPr>
            <w:tcW w:w="1134"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r>
      <w:tr w:rsidR="00AE337E" w:rsidRPr="00FC3138" w:rsidTr="000A27A3">
        <w:trPr>
          <w:gridAfter w:val="1"/>
          <w:cnfStyle w:val="000000010000" w:firstRow="0" w:lastRow="0" w:firstColumn="0" w:lastColumn="0" w:oddVBand="0" w:evenVBand="0" w:oddHBand="0" w:evenHBand="1"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t>3.</w:t>
            </w:r>
          </w:p>
        </w:tc>
        <w:tc>
          <w:tcPr>
            <w:tcW w:w="3230" w:type="dxa"/>
            <w:shd w:val="clear" w:color="auto" w:fill="auto"/>
          </w:tcPr>
          <w:p w:rsidR="00AE337E" w:rsidRPr="0085517A" w:rsidRDefault="00AE337E"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Стерилисани упржени ђувеч. Састав: со, уље, паприка, парадајз, плави парадајз, мрква, тиквице, грашак, боранија, лук. Амбалажа-конзерва нето масе производа 5/1 15331400</w:t>
            </w:r>
          </w:p>
        </w:tc>
        <w:tc>
          <w:tcPr>
            <w:tcW w:w="709" w:type="dxa"/>
            <w:shd w:val="clear" w:color="auto" w:fill="auto"/>
          </w:tcPr>
          <w:p w:rsidR="00AE337E" w:rsidRDefault="00AE337E">
            <w:pPr>
              <w:cnfStyle w:val="000000010000" w:firstRow="0" w:lastRow="0" w:firstColumn="0" w:lastColumn="0" w:oddVBand="0" w:evenVBand="0" w:oddHBand="0" w:evenHBand="1" w:firstRowFirstColumn="0" w:firstRowLastColumn="0" w:lastRowFirstColumn="0" w:lastRowLastColumn="0"/>
            </w:pPr>
            <w:r w:rsidRPr="000C143B">
              <w:rPr>
                <w:sz w:val="20"/>
                <w:szCs w:val="20"/>
                <w:lang w:val="sr-Cyrl-RS"/>
              </w:rPr>
              <w:t>кг</w:t>
            </w:r>
          </w:p>
        </w:tc>
        <w:tc>
          <w:tcPr>
            <w:tcW w:w="1134" w:type="dxa"/>
            <w:shd w:val="clear" w:color="auto" w:fill="auto"/>
          </w:tcPr>
          <w:p w:rsidR="00AE337E" w:rsidRDefault="00AE337E">
            <w:pPr>
              <w:cnfStyle w:val="000000010000" w:firstRow="0" w:lastRow="0" w:firstColumn="0" w:lastColumn="0" w:oddVBand="0" w:evenVBand="0" w:oddHBand="0" w:evenHBand="1" w:firstRowFirstColumn="0" w:firstRowLastColumn="0" w:lastRowFirstColumn="0" w:lastRowLastColumn="0"/>
            </w:pPr>
          </w:p>
        </w:tc>
        <w:tc>
          <w:tcPr>
            <w:tcW w:w="1134"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r>
      <w:tr w:rsidR="00AE337E"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t>4.</w:t>
            </w:r>
          </w:p>
        </w:tc>
        <w:tc>
          <w:tcPr>
            <w:tcW w:w="3230" w:type="dxa"/>
            <w:shd w:val="clear" w:color="auto" w:fill="auto"/>
          </w:tcPr>
          <w:p w:rsidR="00AE337E" w:rsidRPr="0085517A" w:rsidRDefault="00AE337E"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Кисели краставац, максимално да садржи 2% кухињске соли, као и 2%киселине. Амбалажа- конзерва 5/1 нето маса производа 15331400</w:t>
            </w:r>
          </w:p>
        </w:tc>
        <w:tc>
          <w:tcPr>
            <w:tcW w:w="709"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r w:rsidRPr="000C143B">
              <w:rPr>
                <w:sz w:val="20"/>
                <w:szCs w:val="20"/>
                <w:lang w:val="sr-Cyrl-RS"/>
              </w:rPr>
              <w:t>кг</w:t>
            </w:r>
          </w:p>
        </w:tc>
        <w:tc>
          <w:tcPr>
            <w:tcW w:w="1134"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r>
      <w:tr w:rsidR="00AE337E" w:rsidRPr="00FC3138" w:rsidTr="000A27A3">
        <w:trPr>
          <w:gridAfter w:val="1"/>
          <w:cnfStyle w:val="000000010000" w:firstRow="0" w:lastRow="0" w:firstColumn="0" w:lastColumn="0" w:oddVBand="0" w:evenVBand="0" w:oddHBand="0" w:evenHBand="1"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t>5.</w:t>
            </w:r>
          </w:p>
        </w:tc>
        <w:tc>
          <w:tcPr>
            <w:tcW w:w="3230" w:type="dxa"/>
            <w:shd w:val="clear" w:color="auto" w:fill="auto"/>
          </w:tcPr>
          <w:p w:rsidR="00AE337E" w:rsidRPr="0085517A" w:rsidRDefault="00AE337E"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Пастеризована паприка-филет, максимално да садржи 2%кухињске соли, као и 2%киселине. Абмалажа-конзерва 5/1 нето маса производа 15331400</w:t>
            </w:r>
          </w:p>
        </w:tc>
        <w:tc>
          <w:tcPr>
            <w:tcW w:w="709" w:type="dxa"/>
            <w:shd w:val="clear" w:color="auto" w:fill="auto"/>
          </w:tcPr>
          <w:p w:rsidR="00AE337E" w:rsidRDefault="00AE337E">
            <w:pPr>
              <w:cnfStyle w:val="000000010000" w:firstRow="0" w:lastRow="0" w:firstColumn="0" w:lastColumn="0" w:oddVBand="0" w:evenVBand="0" w:oddHBand="0" w:evenHBand="1" w:firstRowFirstColumn="0" w:firstRowLastColumn="0" w:lastRowFirstColumn="0" w:lastRowLastColumn="0"/>
            </w:pPr>
            <w:r w:rsidRPr="00A90383">
              <w:rPr>
                <w:sz w:val="20"/>
                <w:szCs w:val="20"/>
                <w:lang w:val="sr-Cyrl-RS"/>
              </w:rPr>
              <w:t>кг</w:t>
            </w:r>
          </w:p>
        </w:tc>
        <w:tc>
          <w:tcPr>
            <w:tcW w:w="1134" w:type="dxa"/>
            <w:shd w:val="clear" w:color="auto" w:fill="auto"/>
          </w:tcPr>
          <w:p w:rsidR="00AE337E" w:rsidRPr="00CE08D9" w:rsidRDefault="00AE337E"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r>
      <w:tr w:rsidR="00AE337E" w:rsidRPr="00FC3138" w:rsidTr="000A27A3">
        <w:trPr>
          <w:gridAfter w:val="1"/>
          <w:cnfStyle w:val="000000100000" w:firstRow="0" w:lastRow="0" w:firstColumn="0" w:lastColumn="0" w:oddVBand="0" w:evenVBand="0" w:oddHBand="1" w:evenHBand="0"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t>6.</w:t>
            </w:r>
          </w:p>
        </w:tc>
        <w:tc>
          <w:tcPr>
            <w:tcW w:w="3230" w:type="dxa"/>
            <w:shd w:val="clear" w:color="auto" w:fill="auto"/>
          </w:tcPr>
          <w:p w:rsidR="00AE337E" w:rsidRPr="0085517A" w:rsidRDefault="00AE337E"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5517A">
              <w:rPr>
                <w:sz w:val="20"/>
                <w:szCs w:val="20"/>
                <w:lang w:val="sr-Cyrl-RS"/>
              </w:rPr>
              <w:t xml:space="preserve">Парадајз пире. Састојци: Прадајз концентрат  двоструки из троструког суве материје 28-30%. Амбалажа конзерва 5/1 нето маса </w:t>
            </w:r>
            <w:r w:rsidRPr="0085517A">
              <w:rPr>
                <w:sz w:val="20"/>
                <w:szCs w:val="20"/>
                <w:lang w:val="sr-Cyrl-RS"/>
              </w:rPr>
              <w:lastRenderedPageBreak/>
              <w:t>производа 15331400</w:t>
            </w:r>
          </w:p>
        </w:tc>
        <w:tc>
          <w:tcPr>
            <w:tcW w:w="709"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r w:rsidRPr="00A90383">
              <w:rPr>
                <w:sz w:val="20"/>
                <w:szCs w:val="20"/>
                <w:lang w:val="sr-Cyrl-RS"/>
              </w:rPr>
              <w:lastRenderedPageBreak/>
              <w:t>кг</w:t>
            </w:r>
          </w:p>
        </w:tc>
        <w:tc>
          <w:tcPr>
            <w:tcW w:w="1134" w:type="dxa"/>
            <w:shd w:val="clear" w:color="auto" w:fill="auto"/>
          </w:tcPr>
          <w:p w:rsidR="00AE337E" w:rsidRPr="00CE08D9" w:rsidRDefault="00AE337E"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r>
      <w:tr w:rsidR="00AE337E" w:rsidRPr="00FC3138" w:rsidTr="000A27A3">
        <w:trPr>
          <w:gridAfter w:val="1"/>
          <w:cnfStyle w:val="000000010000" w:firstRow="0" w:lastRow="0" w:firstColumn="0" w:lastColumn="0" w:oddVBand="0" w:evenVBand="0" w:oddHBand="0" w:evenHBand="1" w:firstRowFirstColumn="0" w:firstRowLastColumn="0" w:lastRowFirstColumn="0" w:lastRowLastColumn="0"/>
          <w:wAfter w:w="142" w:type="dxa"/>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Default="00AE337E" w:rsidP="0037502B">
            <w:pPr>
              <w:tabs>
                <w:tab w:val="clear" w:pos="1440"/>
              </w:tabs>
              <w:suppressAutoHyphens w:val="0"/>
              <w:jc w:val="center"/>
              <w:rPr>
                <w:color w:val="000000"/>
                <w:sz w:val="18"/>
                <w:szCs w:val="18"/>
                <w:lang w:val="sr-Cyrl-CS" w:eastAsia="en-US"/>
              </w:rPr>
            </w:pPr>
            <w:r>
              <w:rPr>
                <w:color w:val="000000"/>
                <w:sz w:val="18"/>
                <w:szCs w:val="18"/>
                <w:lang w:val="sr-Cyrl-CS" w:eastAsia="en-US"/>
              </w:rPr>
              <w:lastRenderedPageBreak/>
              <w:t>7.</w:t>
            </w:r>
          </w:p>
        </w:tc>
        <w:tc>
          <w:tcPr>
            <w:tcW w:w="3230" w:type="dxa"/>
            <w:shd w:val="clear" w:color="auto" w:fill="auto"/>
          </w:tcPr>
          <w:p w:rsidR="00AE337E" w:rsidRPr="0085517A" w:rsidRDefault="00AE337E"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5517A">
              <w:rPr>
                <w:sz w:val="20"/>
                <w:szCs w:val="20"/>
                <w:lang w:val="sr-Cyrl-RS"/>
              </w:rPr>
              <w:t>Мармелада шипак са минимум 67% воћа, мин.7%суве материје, мах.0,01%</w:t>
            </w:r>
            <w:r w:rsidRPr="0085517A">
              <w:rPr>
                <w:sz w:val="20"/>
                <w:szCs w:val="20"/>
              </w:rPr>
              <w:t>SO</w:t>
            </w:r>
            <w:r w:rsidRPr="0085517A">
              <w:rPr>
                <w:sz w:val="20"/>
                <w:szCs w:val="20"/>
                <w:vertAlign w:val="subscript"/>
              </w:rPr>
              <w:t>2</w:t>
            </w:r>
            <w:r w:rsidRPr="0085517A">
              <w:rPr>
                <w:sz w:val="20"/>
                <w:szCs w:val="20"/>
              </w:rPr>
              <w:t xml:space="preserve">, </w:t>
            </w:r>
            <w:r w:rsidRPr="0085517A">
              <w:rPr>
                <w:sz w:val="20"/>
                <w:szCs w:val="20"/>
                <w:lang w:val="sr-Cyrl-RS"/>
              </w:rPr>
              <w:t xml:space="preserve">амбалажно паковање </w:t>
            </w:r>
            <w:r w:rsidRPr="0085517A">
              <w:rPr>
                <w:sz w:val="20"/>
                <w:szCs w:val="20"/>
              </w:rPr>
              <w:t xml:space="preserve"> </w:t>
            </w:r>
            <w:r w:rsidRPr="0085517A">
              <w:rPr>
                <w:sz w:val="20"/>
                <w:szCs w:val="20"/>
                <w:lang w:val="sr-Cyrl-RS"/>
              </w:rPr>
              <w:t>3/1 нето масе производа 15332230</w:t>
            </w:r>
          </w:p>
        </w:tc>
        <w:tc>
          <w:tcPr>
            <w:tcW w:w="709" w:type="dxa"/>
            <w:shd w:val="clear" w:color="auto" w:fill="auto"/>
          </w:tcPr>
          <w:p w:rsidR="00AE337E" w:rsidRDefault="00AE337E">
            <w:pPr>
              <w:cnfStyle w:val="000000010000" w:firstRow="0" w:lastRow="0" w:firstColumn="0" w:lastColumn="0" w:oddVBand="0" w:evenVBand="0" w:oddHBand="0" w:evenHBand="1" w:firstRowFirstColumn="0" w:firstRowLastColumn="0" w:lastRowFirstColumn="0" w:lastRowLastColumn="0"/>
            </w:pPr>
            <w:r w:rsidRPr="00A90383">
              <w:rPr>
                <w:sz w:val="20"/>
                <w:szCs w:val="20"/>
                <w:lang w:val="sr-Cyrl-RS"/>
              </w:rPr>
              <w:t>кг</w:t>
            </w:r>
          </w:p>
        </w:tc>
        <w:tc>
          <w:tcPr>
            <w:tcW w:w="1134" w:type="dxa"/>
            <w:shd w:val="clear" w:color="auto" w:fill="auto"/>
          </w:tcPr>
          <w:p w:rsidR="00AE337E" w:rsidRPr="00CE08D9" w:rsidRDefault="00AE337E"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4850" w:type="dxa"/>
            <w:shd w:val="clear" w:color="auto" w:fill="auto"/>
          </w:tcPr>
          <w:p w:rsidR="00AE337E" w:rsidRPr="00FC3138" w:rsidRDefault="00AE337E"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r>
    </w:tbl>
    <w:tbl>
      <w:tblPr>
        <w:tblStyle w:val="LightGrid-Accent12113"/>
        <w:tblW w:w="14034" w:type="dxa"/>
        <w:tblInd w:w="-318" w:type="dxa"/>
        <w:tblLook w:val="04A0" w:firstRow="1" w:lastRow="0" w:firstColumn="1" w:lastColumn="0" w:noHBand="0" w:noVBand="1"/>
      </w:tblPr>
      <w:tblGrid>
        <w:gridCol w:w="14034"/>
      </w:tblGrid>
      <w:tr w:rsidR="00CD7361"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034"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743" w:type="dxa"/>
        <w:tblInd w:w="-318" w:type="dxa"/>
        <w:tblLook w:val="04A0" w:firstRow="1" w:lastRow="0" w:firstColumn="1" w:lastColumn="0" w:noHBand="0" w:noVBand="1"/>
      </w:tblPr>
      <w:tblGrid>
        <w:gridCol w:w="650"/>
        <w:gridCol w:w="3218"/>
        <w:gridCol w:w="851"/>
        <w:gridCol w:w="1134"/>
        <w:gridCol w:w="1004"/>
        <w:gridCol w:w="1147"/>
        <w:gridCol w:w="1180"/>
        <w:gridCol w:w="5559"/>
      </w:tblGrid>
      <w:tr w:rsidR="00FA549F" w:rsidRPr="00FC3138" w:rsidTr="000A27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43" w:type="dxa"/>
            <w:gridSpan w:val="8"/>
            <w:shd w:val="clear" w:color="auto" w:fill="C6D9F1" w:themeFill="text2" w:themeFillTint="33"/>
            <w:noWrap/>
            <w:hideMark/>
          </w:tcPr>
          <w:p w:rsidR="009905C4" w:rsidRPr="009905C4" w:rsidRDefault="00FA549F" w:rsidP="009905C4">
            <w:pPr>
              <w:rPr>
                <w:b w:val="0"/>
                <w:bCs w:val="0"/>
                <w:color w:val="000000"/>
                <w:sz w:val="20"/>
                <w:szCs w:val="20"/>
                <w:lang w:val="sr-Cyrl-RS" w:eastAsia="en-U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00FA223E">
              <w:t xml:space="preserve"> </w:t>
            </w:r>
            <w:r w:rsidR="00B45FC4" w:rsidRPr="00E27662">
              <w:rPr>
                <w:sz w:val="20"/>
                <w:szCs w:val="20"/>
                <w:lang w:val="sr-Cyrl-RS"/>
              </w:rPr>
              <w:t>МЕСНЕ ПРЕРАЂЕВИНЕ</w:t>
            </w:r>
          </w:p>
          <w:p w:rsidR="00FA549F" w:rsidRPr="00885E38" w:rsidRDefault="00FA549F" w:rsidP="00885E38">
            <w:pPr>
              <w:tabs>
                <w:tab w:val="clear" w:pos="1440"/>
              </w:tabs>
              <w:suppressAutoHyphens w:val="0"/>
              <w:jc w:val="left"/>
              <w:rPr>
                <w:color w:val="000000"/>
                <w:sz w:val="20"/>
                <w:szCs w:val="20"/>
                <w:lang w:val="sr-Cyrl-CS" w:eastAsia="en-US"/>
              </w:rPr>
            </w:pPr>
          </w:p>
          <w:p w:rsidR="00AB36BC" w:rsidRPr="00FC3138" w:rsidRDefault="00AB36BC" w:rsidP="00FA549F">
            <w:pPr>
              <w:tabs>
                <w:tab w:val="clear" w:pos="1440"/>
              </w:tabs>
              <w:suppressAutoHyphens w:val="0"/>
              <w:jc w:val="left"/>
              <w:rPr>
                <w:color w:val="000000"/>
                <w:sz w:val="20"/>
                <w:szCs w:val="20"/>
                <w:lang w:val="sr-Cyrl-CS" w:eastAsia="en-US"/>
              </w:rPr>
            </w:pPr>
          </w:p>
        </w:tc>
      </w:tr>
      <w:tr w:rsidR="00AE337E" w:rsidRPr="00FC3138" w:rsidTr="000A27A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AE337E" w:rsidRPr="00FC3138" w:rsidRDefault="00AE337E"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18"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5559" w:type="dxa"/>
            <w:shd w:val="clear" w:color="auto" w:fill="FFFFFF" w:themeFill="background1"/>
            <w:hideMark/>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AE337E" w:rsidRPr="00FC3138" w:rsidTr="000A27A3">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E337E" w:rsidRPr="00FC3138" w:rsidRDefault="00AE337E"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18" w:type="dxa"/>
            <w:shd w:val="clear" w:color="auto" w:fill="auto"/>
          </w:tcPr>
          <w:p w:rsidR="00AE337E" w:rsidRPr="00473544" w:rsidRDefault="00AE337E"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73544">
              <w:rPr>
                <w:sz w:val="20"/>
                <w:szCs w:val="20"/>
                <w:lang w:val="sr-Cyrl-RS"/>
              </w:rPr>
              <w:t>Прашка шунка у омоту-пастеризована конзерва од меса у комадима. Састав: свињски бут прве категорије, садржај протеина меса мора да је мин.16%, со, зачини, адитиви 15131410</w:t>
            </w:r>
          </w:p>
        </w:tc>
        <w:tc>
          <w:tcPr>
            <w:tcW w:w="851" w:type="dxa"/>
            <w:shd w:val="clear" w:color="auto" w:fill="auto"/>
          </w:tcPr>
          <w:p w:rsidR="00AE337E" w:rsidRPr="00C96ACB" w:rsidRDefault="000A27A3"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0A27A3">
              <w:rPr>
                <w:sz w:val="20"/>
                <w:szCs w:val="20"/>
                <w:lang w:val="sr-Cyrl-RS"/>
              </w:rPr>
              <w:t>кг</w:t>
            </w:r>
          </w:p>
        </w:tc>
        <w:tc>
          <w:tcPr>
            <w:tcW w:w="1134" w:type="dxa"/>
            <w:shd w:val="clear" w:color="auto" w:fill="auto"/>
          </w:tcPr>
          <w:p w:rsidR="00AE337E" w:rsidRPr="00885E38" w:rsidRDefault="00AE337E"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004" w:type="dxa"/>
            <w:shd w:val="clear" w:color="auto" w:fill="auto"/>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5559" w:type="dxa"/>
            <w:shd w:val="clear" w:color="auto" w:fill="auto"/>
            <w:hideMark/>
          </w:tcPr>
          <w:p w:rsidR="00AE337E" w:rsidRPr="00FC3138" w:rsidRDefault="00AE337E"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r>
      <w:tr w:rsidR="00AE337E" w:rsidRPr="00FC3138" w:rsidTr="000A27A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E337E" w:rsidRPr="00AB36BC" w:rsidRDefault="00AE337E"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18" w:type="dxa"/>
            <w:shd w:val="clear" w:color="auto" w:fill="auto"/>
          </w:tcPr>
          <w:p w:rsidR="00AE337E" w:rsidRPr="00473544" w:rsidRDefault="00AE337E" w:rsidP="00C96ACB">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73544">
              <w:rPr>
                <w:sz w:val="20"/>
                <w:szCs w:val="20"/>
                <w:lang w:val="sr-Cyrl-RS"/>
              </w:rPr>
              <w:t>Димљена јунећа печеница, вакум, садржај протеина минимум 18%, јунеће месо, прве категорије, со, шећер, стабилизатор, адитиви, зачин 15131200</w:t>
            </w:r>
          </w:p>
        </w:tc>
        <w:tc>
          <w:tcPr>
            <w:tcW w:w="851" w:type="dxa"/>
            <w:shd w:val="clear" w:color="auto" w:fill="auto"/>
          </w:tcPr>
          <w:p w:rsidR="00AE337E" w:rsidRDefault="000A27A3">
            <w:pPr>
              <w:cnfStyle w:val="000000100000" w:firstRow="0" w:lastRow="0" w:firstColumn="0" w:lastColumn="0" w:oddVBand="0" w:evenVBand="0" w:oddHBand="1" w:evenHBand="0" w:firstRowFirstColumn="0" w:firstRowLastColumn="0" w:lastRowFirstColumn="0" w:lastRowLastColumn="0"/>
            </w:pPr>
            <w:r w:rsidRPr="000A27A3">
              <w:rPr>
                <w:lang w:val="sr-Cyrl-RS"/>
              </w:rPr>
              <w:t>кг</w:t>
            </w:r>
          </w:p>
        </w:tc>
        <w:tc>
          <w:tcPr>
            <w:tcW w:w="1134" w:type="dxa"/>
            <w:shd w:val="clear" w:color="auto" w:fill="auto"/>
          </w:tcPr>
          <w:p w:rsidR="00AE337E" w:rsidRDefault="00AE337E">
            <w:pPr>
              <w:cnfStyle w:val="000000100000" w:firstRow="0" w:lastRow="0" w:firstColumn="0" w:lastColumn="0" w:oddVBand="0" w:evenVBand="0" w:oddHBand="1" w:evenHBand="0" w:firstRowFirstColumn="0" w:firstRowLastColumn="0" w:lastRowFirstColumn="0" w:lastRowLastColumn="0"/>
            </w:pPr>
          </w:p>
        </w:tc>
        <w:tc>
          <w:tcPr>
            <w:tcW w:w="1004" w:type="dxa"/>
            <w:shd w:val="clear" w:color="auto" w:fill="auto"/>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AE337E" w:rsidRPr="00FC3138" w:rsidRDefault="00AE337E"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5559" w:type="dxa"/>
            <w:shd w:val="clear" w:color="auto" w:fill="auto"/>
          </w:tcPr>
          <w:p w:rsidR="00AE337E" w:rsidRPr="00FC3138" w:rsidRDefault="00AE337E"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r>
      <w:tr w:rsidR="00AE337E" w:rsidRPr="00FC3138" w:rsidTr="000A27A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3" w:type="dxa"/>
            <w:gridSpan w:val="4"/>
            <w:shd w:val="clear" w:color="auto" w:fill="auto"/>
            <w:hideMark/>
          </w:tcPr>
          <w:p w:rsidR="00AE337E" w:rsidRPr="00FC3138" w:rsidRDefault="00AE337E"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5559" w:type="dxa"/>
            <w:shd w:val="clear" w:color="auto" w:fill="auto"/>
            <w:noWrap/>
            <w:hideMark/>
          </w:tcPr>
          <w:p w:rsidR="00AE337E" w:rsidRPr="00FC3138" w:rsidRDefault="00AE337E"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C6D9F1" w:themeFill="text2" w:themeFillTint="33"/>
            <w:noWrap/>
            <w:hideMark/>
          </w:tcPr>
          <w:p w:rsidR="00FA549F" w:rsidRPr="00FC3138" w:rsidRDefault="00FA549F" w:rsidP="00FD5A1E">
            <w:pPr>
              <w:tabs>
                <w:tab w:val="clear" w:pos="1440"/>
              </w:tabs>
              <w:suppressAutoHyphens w:val="0"/>
              <w:jc w:val="left"/>
              <w:rPr>
                <w:color w:val="000000"/>
                <w:sz w:val="20"/>
                <w:szCs w:val="20"/>
                <w:lang w:val="sr-Cyrl-CS" w:eastAsia="en-US"/>
              </w:rPr>
            </w:pPr>
          </w:p>
        </w:tc>
      </w:tr>
    </w:tbl>
    <w:p w:rsidR="00B273BD" w:rsidRPr="00FA223E" w:rsidRDefault="00B273BD" w:rsidP="00B273BD">
      <w:pPr>
        <w:spacing w:line="100" w:lineRule="atLeast"/>
        <w:rPr>
          <w:b/>
          <w:i/>
          <w:iCs/>
          <w:sz w:val="20"/>
          <w:szCs w:val="20"/>
          <w:lang w:val="sr-Cyrl-RS"/>
        </w:rPr>
      </w:pP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структуре  цене ЈН ОП </w:t>
      </w:r>
      <w:r w:rsidR="00B45FC4">
        <w:rPr>
          <w:rFonts w:eastAsia="Calibri"/>
          <w:b/>
          <w:bCs/>
          <w:sz w:val="20"/>
          <w:szCs w:val="20"/>
          <w:lang w:val="sr-Cyrl-RS"/>
        </w:rPr>
        <w:t>33</w:t>
      </w:r>
      <w:r w:rsidR="00226DC6" w:rsidRPr="00FC3138">
        <w:rPr>
          <w:rFonts w:eastAsia="Calibri"/>
          <w:b/>
          <w:bCs/>
          <w:sz w:val="20"/>
          <w:szCs w:val="20"/>
        </w:rPr>
        <w:t>Д /1</w:t>
      </w:r>
      <w:bookmarkEnd w:id="90"/>
      <w:r w:rsidR="00B45FC4">
        <w:rPr>
          <w:rFonts w:eastAsia="Calibri"/>
          <w:b/>
          <w:bCs/>
          <w:sz w:val="20"/>
          <w:szCs w:val="20"/>
          <w:lang w:val="sr-Cyrl-RS"/>
        </w:rPr>
        <w:t>9</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9E68C1" w:rsidRDefault="009E68C1" w:rsidP="00226DC6">
      <w:pPr>
        <w:rPr>
          <w:b/>
          <w:bCs/>
          <w:i/>
          <w:sz w:val="20"/>
          <w:szCs w:val="20"/>
          <w:lang w:val="ru-RU"/>
        </w:rPr>
      </w:pPr>
      <w:r w:rsidRPr="009E68C1">
        <w:rPr>
          <w:b/>
          <w:bCs/>
          <w:i/>
          <w:sz w:val="20"/>
          <w:szCs w:val="20"/>
          <w:lang w:val="ru-RU"/>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473544" w:rsidRPr="009E68C1" w:rsidRDefault="00473544" w:rsidP="00226DC6">
      <w:pPr>
        <w:rPr>
          <w:i/>
          <w:sz w:val="20"/>
          <w:szCs w:val="20"/>
          <w:lang w:val="sr-Cyrl-RS"/>
        </w:rPr>
      </w:pPr>
      <w:r>
        <w:rPr>
          <w:b/>
          <w:bCs/>
          <w:i/>
          <w:sz w:val="20"/>
          <w:szCs w:val="20"/>
          <w:lang w:val="ru-RU"/>
        </w:rPr>
        <w:t>Понуђач не попуњава вредност уговора.</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Pr>
          <w:b/>
          <w:bCs/>
          <w:sz w:val="20"/>
          <w:szCs w:val="20"/>
        </w:rPr>
        <w:t xml:space="preserve">ЈН ОП </w:t>
      </w:r>
      <w:r w:rsidR="00B45FC4">
        <w:rPr>
          <w:b/>
          <w:bCs/>
          <w:sz w:val="20"/>
          <w:szCs w:val="20"/>
          <w:lang w:val="sr-Cyrl-RS"/>
        </w:rPr>
        <w:t>33</w:t>
      </w:r>
      <w:r w:rsidR="00B45FC4">
        <w:rPr>
          <w:b/>
          <w:bCs/>
          <w:sz w:val="20"/>
          <w:szCs w:val="20"/>
        </w:rPr>
        <w:t>Д/1</w:t>
      </w:r>
      <w:r w:rsidR="00B45FC4">
        <w:rPr>
          <w:b/>
          <w:bCs/>
          <w:sz w:val="20"/>
          <w:szCs w:val="20"/>
          <w:lang w:val="sr-Cyrl-RS"/>
        </w:rPr>
        <w:t>9</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w:t>
      </w:r>
      <w:r w:rsidR="00B45FC4">
        <w:rPr>
          <w:rFonts w:eastAsia="Arial Unicode MS"/>
          <w:bCs/>
          <w:color w:val="000000"/>
          <w:kern w:val="1"/>
          <w:sz w:val="20"/>
          <w:szCs w:val="20"/>
          <w:lang w:val="ru-RU"/>
        </w:rPr>
        <w:t xml:space="preserve">ВД </w:t>
      </w:r>
      <w:r w:rsidRPr="00FC3138">
        <w:rPr>
          <w:rFonts w:eastAsia="Arial Unicode MS"/>
          <w:bCs/>
          <w:color w:val="000000"/>
          <w:kern w:val="1"/>
          <w:sz w:val="20"/>
          <w:szCs w:val="20"/>
          <w:lang w:val="ru-RU"/>
        </w:rPr>
        <w:t>Директор</w:t>
      </w:r>
      <w:r w:rsidR="00B45FC4">
        <w:rPr>
          <w:rFonts w:eastAsia="Arial Unicode MS"/>
          <w:bCs/>
          <w:color w:val="000000"/>
          <w:kern w:val="1"/>
          <w:sz w:val="20"/>
          <w:szCs w:val="20"/>
          <w:lang w:val="ru-RU"/>
        </w:rPr>
        <w:t>а</w:t>
      </w:r>
      <w:r w:rsidRPr="00FC3138">
        <w:rPr>
          <w:rFonts w:eastAsia="Arial Unicode MS"/>
          <w:bCs/>
          <w:color w:val="000000"/>
          <w:kern w:val="1"/>
          <w:sz w:val="20"/>
          <w:szCs w:val="20"/>
          <w:lang w:val="ru-RU"/>
        </w:rPr>
        <w:t xml:space="preserve"> </w:t>
      </w:r>
      <w:r w:rsidR="00353E35">
        <w:rPr>
          <w:rFonts w:eastAsia="Arial Unicode MS"/>
          <w:bCs/>
          <w:color w:val="000000"/>
          <w:kern w:val="1"/>
          <w:sz w:val="20"/>
          <w:szCs w:val="20"/>
          <w:lang w:val="ru-RU"/>
        </w:rPr>
        <w:t>В</w:t>
      </w:r>
      <w:r w:rsidR="00B45FC4">
        <w:rPr>
          <w:rFonts w:eastAsia="Arial Unicode MS"/>
          <w:bCs/>
          <w:color w:val="000000"/>
          <w:kern w:val="1"/>
          <w:sz w:val="20"/>
          <w:szCs w:val="20"/>
          <w:lang w:val="ru-RU"/>
        </w:rPr>
        <w:t xml:space="preserve">НС доц </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473544" w:rsidP="004769A7">
      <w:pPr>
        <w:jc w:val="center"/>
        <w:rPr>
          <w:b/>
          <w:bCs/>
          <w:sz w:val="20"/>
          <w:szCs w:val="20"/>
        </w:rPr>
      </w:pPr>
      <w:r>
        <w:rPr>
          <w:b/>
          <w:bCs/>
          <w:sz w:val="20"/>
          <w:szCs w:val="20"/>
          <w:lang w:val="ru-RU"/>
        </w:rPr>
        <w:t>ЈН ОП 33Д/19</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8D1AAD" w:rsidRPr="00E45C95" w:rsidRDefault="004769A7"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006D7CCA"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артиј</w:t>
      </w:r>
      <w:r w:rsidR="006D7CCA" w:rsidRPr="00E45C95">
        <w:rPr>
          <w:rFonts w:eastAsia="Arial Unicode MS"/>
          <w:b/>
          <w:color w:val="000000"/>
          <w:kern w:val="1"/>
          <w:sz w:val="20"/>
          <w:szCs w:val="20"/>
          <w:lang w:val="sr-Cyrl-RS"/>
        </w:rPr>
        <w:t>у</w:t>
      </w:r>
      <w:r w:rsidRPr="00E45C95">
        <w:rPr>
          <w:rFonts w:eastAsia="Arial Unicode MS"/>
          <w:b/>
          <w:color w:val="000000"/>
          <w:kern w:val="1"/>
          <w:sz w:val="20"/>
          <w:szCs w:val="20"/>
          <w:lang w:val="sr-Cyrl-RS"/>
        </w:rPr>
        <w:t xml:space="preserve">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без ПДВ-а, износи _______ динара, ПДВ износи _______динара, док укупна вредност са ПДВ-ом износи  _______ динара</w:t>
      </w:r>
      <w:r w:rsidR="006D7CCA" w:rsidRPr="00E45C95">
        <w:rPr>
          <w:rFonts w:eastAsia="Arial Unicode MS"/>
          <w:b/>
          <w:color w:val="000000"/>
          <w:kern w:val="1"/>
          <w:sz w:val="20"/>
          <w:szCs w:val="20"/>
          <w:lang w:val="sr-Cyrl-CS"/>
        </w:rPr>
        <w:t xml:space="preserve">, </w:t>
      </w:r>
      <w:r w:rsidR="006D7CCA" w:rsidRPr="00E45C95">
        <w:rPr>
          <w:rFonts w:eastAsia="Calibri"/>
          <w:b/>
          <w:color w:val="000000"/>
          <w:sz w:val="20"/>
          <w:szCs w:val="20"/>
        </w:rPr>
        <w:t xml:space="preserve">а у складу са финансијским Планом Наручиоца. </w:t>
      </w:r>
    </w:p>
    <w:p w:rsidR="0014190D" w:rsidRPr="00E45C95" w:rsidRDefault="00597DA9"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lang w:val="sr-Cyrl-RS"/>
        </w:rPr>
        <w:tab/>
      </w:r>
    </w:p>
    <w:p w:rsidR="0014190D" w:rsidRPr="00E45C95" w:rsidRDefault="0014190D" w:rsidP="0014190D">
      <w:pPr>
        <w:tabs>
          <w:tab w:val="clear" w:pos="1440"/>
        </w:tabs>
        <w:spacing w:line="276" w:lineRule="auto"/>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tabs>
          <w:tab w:val="clear" w:pos="1440"/>
        </w:tabs>
        <w:spacing w:line="276" w:lineRule="auto"/>
        <w:rPr>
          <w:rFonts w:eastAsia="Arial Unicode MS"/>
          <w:b/>
          <w:color w:val="000000"/>
          <w:kern w:val="1"/>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4769A7"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 </w:t>
      </w:r>
      <w:r w:rsidR="0014190D" w:rsidRPr="00E45C95">
        <w:rPr>
          <w:rFonts w:eastAsia="Arial Unicode MS"/>
          <w:b/>
          <w:color w:val="000000"/>
          <w:kern w:val="1"/>
          <w:sz w:val="20"/>
          <w:szCs w:val="20"/>
          <w:lang w:val="sr-Cyrl-CS"/>
        </w:rPr>
        <w:t xml:space="preserve">Вредност </w:t>
      </w:r>
      <w:r w:rsidR="0014190D" w:rsidRPr="00E45C95">
        <w:rPr>
          <w:rFonts w:eastAsia="Arial Unicode MS"/>
          <w:b/>
          <w:color w:val="000000"/>
          <w:kern w:val="1"/>
          <w:sz w:val="20"/>
          <w:szCs w:val="20"/>
          <w:lang w:val="sr-Cyrl-RS"/>
        </w:rPr>
        <w:t xml:space="preserve">уговора за </w:t>
      </w:r>
      <w:r w:rsidR="0014190D" w:rsidRPr="00E45C95">
        <w:rPr>
          <w:rFonts w:eastAsia="Arial Unicode MS"/>
          <w:b/>
          <w:color w:val="000000"/>
          <w:kern w:val="1"/>
          <w:sz w:val="20"/>
          <w:szCs w:val="20"/>
          <w:lang w:val="sr-Cyrl-CS"/>
        </w:rPr>
        <w:t>П</w:t>
      </w:r>
      <w:r w:rsidR="0014190D" w:rsidRPr="00E45C95">
        <w:rPr>
          <w:rFonts w:eastAsia="Arial Unicode MS"/>
          <w:b/>
          <w:color w:val="000000"/>
          <w:kern w:val="1"/>
          <w:sz w:val="20"/>
          <w:szCs w:val="20"/>
          <w:lang w:val="sr-Cyrl-RS"/>
        </w:rPr>
        <w:t xml:space="preserve">артију број __;  </w:t>
      </w:r>
      <w:r w:rsidR="0014190D" w:rsidRPr="00E45C95">
        <w:rPr>
          <w:rFonts w:eastAsia="Arial Unicode MS"/>
          <w:b/>
          <w:color w:val="000000"/>
          <w:kern w:val="1"/>
          <w:sz w:val="20"/>
          <w:szCs w:val="20"/>
          <w:lang w:val="sr-Cyrl-CS"/>
        </w:rPr>
        <w:t>са испоруком</w:t>
      </w:r>
      <w:r w:rsidR="0014190D" w:rsidRPr="00E45C95">
        <w:rPr>
          <w:rFonts w:eastAsia="Arial Unicode MS"/>
          <w:b/>
          <w:color w:val="000000"/>
          <w:kern w:val="1"/>
          <w:sz w:val="20"/>
          <w:szCs w:val="20"/>
          <w:lang w:val="sr-Latn-RS"/>
        </w:rPr>
        <w:t xml:space="preserve"> </w:t>
      </w:r>
      <w:r w:rsidR="0014190D" w:rsidRPr="00E45C95">
        <w:rPr>
          <w:rFonts w:eastAsia="Arial Unicode MS"/>
          <w:b/>
          <w:color w:val="000000"/>
          <w:kern w:val="1"/>
          <w:sz w:val="20"/>
          <w:szCs w:val="20"/>
          <w:lang w:val="sr-Cyrl-RS"/>
        </w:rPr>
        <w:t xml:space="preserve">на адресу Наручиоца </w:t>
      </w:r>
      <w:r w:rsidR="0014190D"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0014190D" w:rsidRPr="00E45C95">
        <w:rPr>
          <w:rFonts w:eastAsia="Calibri"/>
          <w:b/>
          <w:color w:val="000000"/>
          <w:sz w:val="20"/>
          <w:szCs w:val="20"/>
        </w:rPr>
        <w:t xml:space="preserve">а у складу са финансијским Планом Наручиоца. </w:t>
      </w:r>
    </w:p>
    <w:p w:rsidR="008D1AA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lastRenderedPageBreak/>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rPr>
        <w:t xml:space="preserve"> </w:t>
      </w:r>
    </w:p>
    <w:p w:rsidR="004769A7" w:rsidRPr="00E45C95" w:rsidRDefault="004769A7" w:rsidP="00F34622">
      <w:pPr>
        <w:tabs>
          <w:tab w:val="clear" w:pos="1440"/>
          <w:tab w:val="left" w:pos="426"/>
        </w:tabs>
        <w:spacing w:line="276" w:lineRule="auto"/>
        <w:rPr>
          <w:b/>
          <w:i/>
          <w:sz w:val="20"/>
          <w:szCs w:val="20"/>
          <w:lang w:val="sr-Cyrl-CS"/>
        </w:rPr>
      </w:pPr>
      <w:r w:rsidRPr="00E45C95">
        <w:rPr>
          <w:b/>
          <w:i/>
          <w:sz w:val="20"/>
          <w:szCs w:val="20"/>
          <w:lang w:val="sr-Cyrl-CS"/>
        </w:rPr>
        <w:t>Укупна вредност уговора без ПДВ-а</w:t>
      </w:r>
      <w:r w:rsidR="006D7CCA" w:rsidRPr="00E45C95">
        <w:rPr>
          <w:b/>
          <w:i/>
          <w:sz w:val="20"/>
          <w:szCs w:val="20"/>
          <w:lang w:val="sr-Cyrl-CS"/>
        </w:rPr>
        <w:t xml:space="preserve"> за партије _____________</w:t>
      </w:r>
      <w:r w:rsidRPr="00E45C95">
        <w:rPr>
          <w:b/>
          <w:i/>
          <w:sz w:val="20"/>
          <w:szCs w:val="20"/>
          <w:lang w:val="sr-Cyrl-CS"/>
        </w:rPr>
        <w:t xml:space="preserve"> 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w:t>
      </w:r>
      <w:r w:rsidRPr="00FC3138">
        <w:rPr>
          <w:sz w:val="20"/>
          <w:szCs w:val="20"/>
        </w:rPr>
        <w:lastRenderedPageBreak/>
        <w:t xml:space="preserve">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lastRenderedPageBreak/>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B45FC4">
        <w:rPr>
          <w:rFonts w:eastAsia="Arial Unicode MS"/>
          <w:kern w:val="1"/>
          <w:sz w:val="20"/>
          <w:szCs w:val="20"/>
          <w:lang w:val="sr-Cyrl-RS"/>
        </w:rPr>
        <w:t>Н</w:t>
      </w:r>
      <w:r w:rsidR="000A27A3">
        <w:rPr>
          <w:rFonts w:eastAsia="Arial Unicode MS"/>
          <w:kern w:val="1"/>
          <w:sz w:val="20"/>
          <w:szCs w:val="20"/>
          <w:lang w:val="sr-Cyrl-RS"/>
        </w:rPr>
        <w:t>С</w:t>
      </w:r>
      <w:r w:rsidR="00B45FC4">
        <w:rPr>
          <w:rFonts w:eastAsia="Arial Unicode MS"/>
          <w:kern w:val="1"/>
          <w:sz w:val="20"/>
          <w:szCs w:val="20"/>
          <w:lang w:val="sr-Cyrl-RS"/>
        </w:rPr>
        <w:t xml:space="preserve"> доц </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28467D"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w:t>
      </w:r>
      <w:r w:rsidR="0028467D">
        <w:rPr>
          <w:rFonts w:eastAsia="Arial Unicode MS"/>
          <w:bCs/>
          <w:kern w:val="1"/>
          <w:sz w:val="20"/>
          <w:szCs w:val="20"/>
          <w:lang w:val="sr-Cyrl-CS"/>
        </w:rPr>
        <w:t xml:space="preserve">ВД </w:t>
      </w:r>
      <w:r w:rsidRPr="00FC3138">
        <w:rPr>
          <w:rFonts w:eastAsia="Arial Unicode MS"/>
          <w:bCs/>
          <w:kern w:val="1"/>
          <w:sz w:val="20"/>
          <w:szCs w:val="20"/>
          <w:lang w:val="sr-Cyrl-CS"/>
        </w:rPr>
        <w:t>Д</w:t>
      </w:r>
      <w:r w:rsidRPr="00FC3138">
        <w:rPr>
          <w:rFonts w:eastAsia="Arial Unicode MS"/>
          <w:bCs/>
          <w:kern w:val="1"/>
          <w:sz w:val="20"/>
          <w:szCs w:val="20"/>
          <w:lang w:val="sr-Latn-CS"/>
        </w:rPr>
        <w:t>иректор</w:t>
      </w:r>
      <w:r w:rsidR="0028467D">
        <w:rPr>
          <w:rFonts w:eastAsia="Arial Unicode MS"/>
          <w:bCs/>
          <w:kern w:val="1"/>
          <w:sz w:val="20"/>
          <w:szCs w:val="20"/>
          <w:lang w:val="sr-Cyrl-RS"/>
        </w:rPr>
        <w:t>а</w:t>
      </w:r>
    </w:p>
    <w:sectPr w:rsidR="004769A7" w:rsidRPr="0028467D"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A3" w:rsidRDefault="000A27A3" w:rsidP="00D626E3">
      <w:r>
        <w:separator/>
      </w:r>
    </w:p>
  </w:endnote>
  <w:endnote w:type="continuationSeparator" w:id="0">
    <w:p w:rsidR="000A27A3" w:rsidRDefault="000A27A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0A27A3" w:rsidRDefault="000A27A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243CC3">
              <w:rPr>
                <w:b/>
                <w:bCs/>
                <w:noProof/>
              </w:rPr>
              <w:t>12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243CC3">
              <w:rPr>
                <w:b/>
                <w:bCs/>
                <w:noProof/>
              </w:rPr>
              <w:t>40</w:t>
            </w:r>
            <w:r>
              <w:rPr>
                <w:b/>
                <w:bCs/>
              </w:rPr>
              <w:fldChar w:fldCharType="end"/>
            </w:r>
          </w:p>
        </w:sdtContent>
      </w:sdt>
    </w:sdtContent>
  </w:sdt>
  <w:p w:rsidR="000A27A3" w:rsidRDefault="000A2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0A27A3" w:rsidRDefault="000A27A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5D1482">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5D1482">
              <w:rPr>
                <w:b/>
                <w:bCs/>
                <w:noProof/>
              </w:rPr>
              <w:t>1</w:t>
            </w:r>
            <w:r>
              <w:rPr>
                <w:b/>
                <w:bCs/>
              </w:rPr>
              <w:fldChar w:fldCharType="end"/>
            </w:r>
          </w:p>
        </w:sdtContent>
      </w:sdt>
    </w:sdtContent>
  </w:sdt>
  <w:p w:rsidR="000A27A3" w:rsidRDefault="000A2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0A27A3" w:rsidRDefault="000A27A3">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5441F0">
              <w:rPr>
                <w:b/>
                <w:bCs/>
                <w:noProof/>
              </w:rPr>
              <w:t>30</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5441F0">
              <w:rPr>
                <w:b/>
                <w:bCs/>
                <w:noProof/>
              </w:rPr>
              <w:t>40</w:t>
            </w:r>
            <w:r>
              <w:rPr>
                <w:b/>
                <w:bCs/>
              </w:rPr>
              <w:fldChar w:fldCharType="end"/>
            </w:r>
          </w:p>
        </w:sdtContent>
      </w:sdt>
    </w:sdtContent>
  </w:sdt>
  <w:p w:rsidR="000A27A3" w:rsidRPr="0071225D" w:rsidRDefault="000A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A3" w:rsidRDefault="000A27A3" w:rsidP="00D626E3">
      <w:r>
        <w:separator/>
      </w:r>
    </w:p>
  </w:footnote>
  <w:footnote w:type="continuationSeparator" w:id="0">
    <w:p w:rsidR="000A27A3" w:rsidRDefault="000A27A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0A27A3" w:rsidRPr="00FC3138" w:rsidRDefault="000A27A3">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 xml:space="preserve">ЈН ОП </w:t>
        </w:r>
        <w:r>
          <w:rPr>
            <w:rFonts w:eastAsiaTheme="majorEastAsia"/>
            <w:b/>
            <w:i/>
            <w:sz w:val="20"/>
            <w:szCs w:val="20"/>
            <w:lang w:val="sr-Cyrl-RS"/>
          </w:rPr>
          <w:t>33</w:t>
        </w:r>
        <w:r>
          <w:rPr>
            <w:rFonts w:eastAsiaTheme="majorEastAsia"/>
            <w:b/>
            <w:i/>
            <w:sz w:val="20"/>
            <w:szCs w:val="20"/>
            <w:lang w:val="sr-Latn-RS"/>
          </w:rPr>
          <w:t>Д/1</w:t>
        </w:r>
        <w:r>
          <w:rPr>
            <w:rFonts w:eastAsiaTheme="majorEastAsia"/>
            <w:b/>
            <w:i/>
            <w:sz w:val="20"/>
            <w:szCs w:val="20"/>
            <w:lang w:val="sr-Cyrl-RS"/>
          </w:rPr>
          <w:t>9</w:t>
        </w:r>
        <w:r>
          <w:rPr>
            <w:rFonts w:eastAsiaTheme="majorEastAsia"/>
            <w:b/>
            <w:i/>
            <w:sz w:val="20"/>
            <w:szCs w:val="20"/>
            <w:lang w:val="sr-Latn-RS"/>
          </w:rPr>
          <w:t xml:space="preserve"> – Прехрамбени производи, по партијама.</w:t>
        </w:r>
      </w:p>
    </w:sdtContent>
  </w:sdt>
  <w:p w:rsidR="000A27A3" w:rsidRPr="00FC3138" w:rsidRDefault="000A27A3"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0A27A3" w:rsidRPr="00366B3E" w:rsidRDefault="000A27A3"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33Д/19 – Прехрамбени производи, по партијама.</w:t>
        </w:r>
      </w:p>
    </w:sdtContent>
  </w:sdt>
  <w:p w:rsidR="000A27A3" w:rsidRPr="001C3B28" w:rsidRDefault="000A27A3"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0A27A3" w:rsidRPr="00F1506B" w:rsidRDefault="000A27A3"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33Д/19 – Прехрамбени производи, по партијама.</w:t>
        </w:r>
      </w:p>
    </w:sdtContent>
  </w:sdt>
  <w:p w:rsidR="000A27A3" w:rsidRPr="00507C7D" w:rsidRDefault="000A27A3"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39EB"/>
    <w:rsid w:val="00025037"/>
    <w:rsid w:val="00025C8D"/>
    <w:rsid w:val="00032F15"/>
    <w:rsid w:val="00034D05"/>
    <w:rsid w:val="00036CDF"/>
    <w:rsid w:val="0004433F"/>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7A3"/>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660"/>
    <w:rsid w:val="00106EAE"/>
    <w:rsid w:val="00111453"/>
    <w:rsid w:val="00111D8C"/>
    <w:rsid w:val="00112F62"/>
    <w:rsid w:val="001133E4"/>
    <w:rsid w:val="0011386F"/>
    <w:rsid w:val="00117443"/>
    <w:rsid w:val="00117651"/>
    <w:rsid w:val="00121F86"/>
    <w:rsid w:val="001231CB"/>
    <w:rsid w:val="00124A98"/>
    <w:rsid w:val="00124C74"/>
    <w:rsid w:val="00124C9F"/>
    <w:rsid w:val="00127F94"/>
    <w:rsid w:val="00135E62"/>
    <w:rsid w:val="001366C9"/>
    <w:rsid w:val="00141318"/>
    <w:rsid w:val="0014131B"/>
    <w:rsid w:val="001418F5"/>
    <w:rsid w:val="0014190D"/>
    <w:rsid w:val="00142AFE"/>
    <w:rsid w:val="0015077F"/>
    <w:rsid w:val="001510D9"/>
    <w:rsid w:val="0015230A"/>
    <w:rsid w:val="00154588"/>
    <w:rsid w:val="00156AF2"/>
    <w:rsid w:val="00156CF8"/>
    <w:rsid w:val="00157B29"/>
    <w:rsid w:val="00163C28"/>
    <w:rsid w:val="00164F2F"/>
    <w:rsid w:val="00165641"/>
    <w:rsid w:val="0016614B"/>
    <w:rsid w:val="00172712"/>
    <w:rsid w:val="0018681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3CC3"/>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467D"/>
    <w:rsid w:val="002856B6"/>
    <w:rsid w:val="00285732"/>
    <w:rsid w:val="00285AE0"/>
    <w:rsid w:val="00287F04"/>
    <w:rsid w:val="00290A75"/>
    <w:rsid w:val="002929D0"/>
    <w:rsid w:val="00293EDB"/>
    <w:rsid w:val="0029419F"/>
    <w:rsid w:val="002941DC"/>
    <w:rsid w:val="00295F50"/>
    <w:rsid w:val="002A1E47"/>
    <w:rsid w:val="002A3FA8"/>
    <w:rsid w:val="002A784C"/>
    <w:rsid w:val="002B2369"/>
    <w:rsid w:val="002B764F"/>
    <w:rsid w:val="002C0541"/>
    <w:rsid w:val="002C2CD2"/>
    <w:rsid w:val="002C3A58"/>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1AE0"/>
    <w:rsid w:val="00325464"/>
    <w:rsid w:val="00325B85"/>
    <w:rsid w:val="0032713A"/>
    <w:rsid w:val="00327680"/>
    <w:rsid w:val="00327FE5"/>
    <w:rsid w:val="0034000D"/>
    <w:rsid w:val="003446ED"/>
    <w:rsid w:val="00346096"/>
    <w:rsid w:val="003469DD"/>
    <w:rsid w:val="0035082E"/>
    <w:rsid w:val="0035130D"/>
    <w:rsid w:val="003519EB"/>
    <w:rsid w:val="0035299C"/>
    <w:rsid w:val="00353E35"/>
    <w:rsid w:val="00354E72"/>
    <w:rsid w:val="0035736D"/>
    <w:rsid w:val="00361B39"/>
    <w:rsid w:val="00362046"/>
    <w:rsid w:val="003637A8"/>
    <w:rsid w:val="003640DC"/>
    <w:rsid w:val="003661D8"/>
    <w:rsid w:val="00366951"/>
    <w:rsid w:val="00366B3E"/>
    <w:rsid w:val="00367541"/>
    <w:rsid w:val="00370DBC"/>
    <w:rsid w:val="0037113E"/>
    <w:rsid w:val="00371C5D"/>
    <w:rsid w:val="00372F70"/>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D0120"/>
    <w:rsid w:val="003D3319"/>
    <w:rsid w:val="003D3402"/>
    <w:rsid w:val="003D352A"/>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3544"/>
    <w:rsid w:val="004769A7"/>
    <w:rsid w:val="004769B9"/>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270B"/>
    <w:rsid w:val="004B504A"/>
    <w:rsid w:val="004B5092"/>
    <w:rsid w:val="004B6EB4"/>
    <w:rsid w:val="004C5BAF"/>
    <w:rsid w:val="004C6503"/>
    <w:rsid w:val="004D13B4"/>
    <w:rsid w:val="004D1F04"/>
    <w:rsid w:val="004D26B0"/>
    <w:rsid w:val="004D33EF"/>
    <w:rsid w:val="004D33F1"/>
    <w:rsid w:val="004D4DFC"/>
    <w:rsid w:val="004D6010"/>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41F0"/>
    <w:rsid w:val="005475DB"/>
    <w:rsid w:val="00552D82"/>
    <w:rsid w:val="00554CD3"/>
    <w:rsid w:val="00557FA8"/>
    <w:rsid w:val="00560748"/>
    <w:rsid w:val="00561577"/>
    <w:rsid w:val="005661BA"/>
    <w:rsid w:val="00570864"/>
    <w:rsid w:val="00572871"/>
    <w:rsid w:val="00576638"/>
    <w:rsid w:val="005776C4"/>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1482"/>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72EE2"/>
    <w:rsid w:val="006759FD"/>
    <w:rsid w:val="00677139"/>
    <w:rsid w:val="00680C18"/>
    <w:rsid w:val="00680D84"/>
    <w:rsid w:val="00681E00"/>
    <w:rsid w:val="00682147"/>
    <w:rsid w:val="00687F0C"/>
    <w:rsid w:val="006933A1"/>
    <w:rsid w:val="006966E9"/>
    <w:rsid w:val="006A054B"/>
    <w:rsid w:val="006A2C5A"/>
    <w:rsid w:val="006A3BBA"/>
    <w:rsid w:val="006A5906"/>
    <w:rsid w:val="006A66E7"/>
    <w:rsid w:val="006A6B50"/>
    <w:rsid w:val="006A6E77"/>
    <w:rsid w:val="006B14C7"/>
    <w:rsid w:val="006B1B7E"/>
    <w:rsid w:val="006B4666"/>
    <w:rsid w:val="006B4DAC"/>
    <w:rsid w:val="006B7204"/>
    <w:rsid w:val="006C0471"/>
    <w:rsid w:val="006C05A7"/>
    <w:rsid w:val="006C15D5"/>
    <w:rsid w:val="006C30DA"/>
    <w:rsid w:val="006C5DF5"/>
    <w:rsid w:val="006C6D56"/>
    <w:rsid w:val="006D0587"/>
    <w:rsid w:val="006D136D"/>
    <w:rsid w:val="006D399F"/>
    <w:rsid w:val="006D447D"/>
    <w:rsid w:val="006D6A32"/>
    <w:rsid w:val="006D7CCA"/>
    <w:rsid w:val="006E3EF4"/>
    <w:rsid w:val="006E4AA0"/>
    <w:rsid w:val="006E623D"/>
    <w:rsid w:val="006F1661"/>
    <w:rsid w:val="006F23C3"/>
    <w:rsid w:val="006F3029"/>
    <w:rsid w:val="006F392D"/>
    <w:rsid w:val="006F5327"/>
    <w:rsid w:val="006F555A"/>
    <w:rsid w:val="006F64EE"/>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26E66"/>
    <w:rsid w:val="00832DC9"/>
    <w:rsid w:val="00833AE8"/>
    <w:rsid w:val="008341BE"/>
    <w:rsid w:val="00837B73"/>
    <w:rsid w:val="00841802"/>
    <w:rsid w:val="00843DA2"/>
    <w:rsid w:val="008463F0"/>
    <w:rsid w:val="00850118"/>
    <w:rsid w:val="00850879"/>
    <w:rsid w:val="0085392C"/>
    <w:rsid w:val="00854DFB"/>
    <w:rsid w:val="0085517A"/>
    <w:rsid w:val="008572ED"/>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B7380"/>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2164"/>
    <w:rsid w:val="008E3895"/>
    <w:rsid w:val="008E61F8"/>
    <w:rsid w:val="008F0A41"/>
    <w:rsid w:val="008F4C2F"/>
    <w:rsid w:val="008F7F6A"/>
    <w:rsid w:val="008F7FB3"/>
    <w:rsid w:val="009008B1"/>
    <w:rsid w:val="00903474"/>
    <w:rsid w:val="0090347D"/>
    <w:rsid w:val="009059B0"/>
    <w:rsid w:val="009060A8"/>
    <w:rsid w:val="00906184"/>
    <w:rsid w:val="00912A93"/>
    <w:rsid w:val="009179A4"/>
    <w:rsid w:val="00917A3D"/>
    <w:rsid w:val="00922E89"/>
    <w:rsid w:val="00927CCA"/>
    <w:rsid w:val="0093004C"/>
    <w:rsid w:val="009301CA"/>
    <w:rsid w:val="009368DF"/>
    <w:rsid w:val="00936F07"/>
    <w:rsid w:val="00940C62"/>
    <w:rsid w:val="0094343B"/>
    <w:rsid w:val="00943AC3"/>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7C3B"/>
    <w:rsid w:val="0099017B"/>
    <w:rsid w:val="009905C4"/>
    <w:rsid w:val="00994986"/>
    <w:rsid w:val="00996A9E"/>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4E53"/>
    <w:rsid w:val="009E68C1"/>
    <w:rsid w:val="009E7A52"/>
    <w:rsid w:val="009F64FB"/>
    <w:rsid w:val="00A1195D"/>
    <w:rsid w:val="00A13243"/>
    <w:rsid w:val="00A2298C"/>
    <w:rsid w:val="00A23E1F"/>
    <w:rsid w:val="00A25047"/>
    <w:rsid w:val="00A259EB"/>
    <w:rsid w:val="00A2652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57BB"/>
    <w:rsid w:val="00AC696B"/>
    <w:rsid w:val="00AC70F3"/>
    <w:rsid w:val="00AD0D67"/>
    <w:rsid w:val="00AD28E0"/>
    <w:rsid w:val="00AE00FA"/>
    <w:rsid w:val="00AE2EE6"/>
    <w:rsid w:val="00AE337E"/>
    <w:rsid w:val="00AE4789"/>
    <w:rsid w:val="00AE4E01"/>
    <w:rsid w:val="00AE58A4"/>
    <w:rsid w:val="00AF1A6A"/>
    <w:rsid w:val="00AF23FE"/>
    <w:rsid w:val="00AF5E74"/>
    <w:rsid w:val="00AF654D"/>
    <w:rsid w:val="00AF7DA8"/>
    <w:rsid w:val="00AF7F41"/>
    <w:rsid w:val="00B00F8C"/>
    <w:rsid w:val="00B013A7"/>
    <w:rsid w:val="00B02080"/>
    <w:rsid w:val="00B04878"/>
    <w:rsid w:val="00B05DAE"/>
    <w:rsid w:val="00B0608D"/>
    <w:rsid w:val="00B0698A"/>
    <w:rsid w:val="00B12088"/>
    <w:rsid w:val="00B170DD"/>
    <w:rsid w:val="00B20E08"/>
    <w:rsid w:val="00B218FA"/>
    <w:rsid w:val="00B2241C"/>
    <w:rsid w:val="00B23A7C"/>
    <w:rsid w:val="00B273BD"/>
    <w:rsid w:val="00B3462B"/>
    <w:rsid w:val="00B34EFF"/>
    <w:rsid w:val="00B34FC8"/>
    <w:rsid w:val="00B43798"/>
    <w:rsid w:val="00B43B39"/>
    <w:rsid w:val="00B45FC4"/>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43AE"/>
    <w:rsid w:val="00B969D8"/>
    <w:rsid w:val="00B96FB5"/>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0964"/>
    <w:rsid w:val="00C63784"/>
    <w:rsid w:val="00C65EB7"/>
    <w:rsid w:val="00C65F3D"/>
    <w:rsid w:val="00C72150"/>
    <w:rsid w:val="00C74432"/>
    <w:rsid w:val="00C749E2"/>
    <w:rsid w:val="00C76068"/>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932"/>
    <w:rsid w:val="00CF284C"/>
    <w:rsid w:val="00CF394F"/>
    <w:rsid w:val="00CF70E6"/>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6212"/>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482D"/>
    <w:rsid w:val="00E266D6"/>
    <w:rsid w:val="00E27662"/>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3F82"/>
    <w:rsid w:val="00F444D6"/>
    <w:rsid w:val="00F6016F"/>
    <w:rsid w:val="00F67DD0"/>
    <w:rsid w:val="00F7169A"/>
    <w:rsid w:val="00F74814"/>
    <w:rsid w:val="00F7740C"/>
    <w:rsid w:val="00F849A1"/>
    <w:rsid w:val="00F905DD"/>
    <w:rsid w:val="00F91AFF"/>
    <w:rsid w:val="00FA0366"/>
    <w:rsid w:val="00FA0C30"/>
    <w:rsid w:val="00FA0F70"/>
    <w:rsid w:val="00FA188C"/>
    <w:rsid w:val="00FA223E"/>
    <w:rsid w:val="00FA243B"/>
    <w:rsid w:val="00FA2512"/>
    <w:rsid w:val="00FA4C53"/>
    <w:rsid w:val="00FA549F"/>
    <w:rsid w:val="00FA6CE2"/>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0A9A"/>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73A09"/>
    <w:rsid w:val="00394EC5"/>
    <w:rsid w:val="003A219A"/>
    <w:rsid w:val="003A38F6"/>
    <w:rsid w:val="00446CA4"/>
    <w:rsid w:val="004B31DC"/>
    <w:rsid w:val="00525B6B"/>
    <w:rsid w:val="00597A5F"/>
    <w:rsid w:val="005A7F1A"/>
    <w:rsid w:val="005C6369"/>
    <w:rsid w:val="006021BE"/>
    <w:rsid w:val="006C4875"/>
    <w:rsid w:val="006D75B2"/>
    <w:rsid w:val="006E665D"/>
    <w:rsid w:val="007644A5"/>
    <w:rsid w:val="007B0516"/>
    <w:rsid w:val="007F3231"/>
    <w:rsid w:val="007F36CF"/>
    <w:rsid w:val="00824A4D"/>
    <w:rsid w:val="00890042"/>
    <w:rsid w:val="008C6A60"/>
    <w:rsid w:val="00906F18"/>
    <w:rsid w:val="0092287B"/>
    <w:rsid w:val="00964794"/>
    <w:rsid w:val="00984DE3"/>
    <w:rsid w:val="009A09DC"/>
    <w:rsid w:val="009B1B92"/>
    <w:rsid w:val="009B6F82"/>
    <w:rsid w:val="009C2E1B"/>
    <w:rsid w:val="00A27F04"/>
    <w:rsid w:val="00A33736"/>
    <w:rsid w:val="00A43BCB"/>
    <w:rsid w:val="00A76D93"/>
    <w:rsid w:val="00AC0CC5"/>
    <w:rsid w:val="00AF6632"/>
    <w:rsid w:val="00B1482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BE50-DA58-421D-845E-164B83F3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3899</TotalTime>
  <Pages>40</Pages>
  <Words>12234</Words>
  <Characters>69735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ЈН ОП 33Д/19 – Прехрамбени производи, по партијама.</vt:lpstr>
    </vt:vector>
  </TitlesOfParts>
  <Company/>
  <LinksUpToDate>false</LinksUpToDate>
  <CharactersWithSpaces>81806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33Д/19 – Прехрамбени производи, по партијама.</dc:title>
  <dc:creator>Milan</dc:creator>
  <cp:lastModifiedBy>Bukumirić Sandra</cp:lastModifiedBy>
  <cp:revision>32</cp:revision>
  <cp:lastPrinted>2018-11-08T10:13:00Z</cp:lastPrinted>
  <dcterms:created xsi:type="dcterms:W3CDTF">2018-11-14T09:01:00Z</dcterms:created>
  <dcterms:modified xsi:type="dcterms:W3CDTF">2019-09-23T10:45:00Z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